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CBE6" w14:textId="1A532D7F" w:rsidR="006A477A" w:rsidRPr="00270B81" w:rsidRDefault="006A477A" w:rsidP="00282510">
      <w:pPr>
        <w:spacing w:after="0" w:line="240" w:lineRule="auto"/>
        <w:jc w:val="center"/>
        <w:rPr>
          <w:rFonts w:ascii="Times New Roman" w:hAnsi="Times New Roman" w:cs="Times New Roman"/>
          <w:b/>
          <w:bCs/>
          <w:color w:val="000000" w:themeColor="text1"/>
          <w:sz w:val="26"/>
          <w:szCs w:val="26"/>
          <w:lang w:val="id-ID"/>
        </w:rPr>
      </w:pPr>
      <w:bookmarkStart w:id="0" w:name="_Hlk190069438"/>
    </w:p>
    <w:p w14:paraId="737BF70E" w14:textId="79A8CCC5" w:rsidR="00847634" w:rsidRPr="00270B81" w:rsidRDefault="006A477A" w:rsidP="00605A0A">
      <w:pPr>
        <w:tabs>
          <w:tab w:val="left" w:pos="4370"/>
        </w:tabs>
        <w:spacing w:after="0" w:line="240" w:lineRule="auto"/>
        <w:rPr>
          <w:rFonts w:ascii="Times New Roman" w:hAnsi="Times New Roman" w:cs="Times New Roman"/>
          <w:b/>
          <w:bCs/>
          <w:color w:val="000000" w:themeColor="text1"/>
          <w:sz w:val="26"/>
          <w:szCs w:val="26"/>
          <w:lang w:val="id-ID"/>
        </w:rPr>
      </w:pPr>
      <w:r w:rsidRPr="00270B81">
        <w:rPr>
          <w:rFonts w:ascii="Times New Roman" w:hAnsi="Times New Roman" w:cs="Times New Roman"/>
          <w:b/>
          <w:bCs/>
          <w:color w:val="000000" w:themeColor="text1"/>
          <w:sz w:val="26"/>
          <w:szCs w:val="26"/>
          <w:lang w:val="id-ID"/>
        </w:rPr>
        <w:tab/>
      </w:r>
    </w:p>
    <w:p w14:paraId="3A0ED53C" w14:textId="77777777" w:rsidR="004946E8" w:rsidRPr="004946E8" w:rsidRDefault="004946E8" w:rsidP="004946E8">
      <w:pPr>
        <w:spacing w:after="0" w:line="240" w:lineRule="auto"/>
        <w:jc w:val="center"/>
        <w:rPr>
          <w:rFonts w:ascii="Times New Roman" w:hAnsi="Times New Roman" w:cs="Times New Roman"/>
          <w:b/>
          <w:bCs/>
          <w:color w:val="000000" w:themeColor="text1"/>
          <w:sz w:val="32"/>
          <w:szCs w:val="32"/>
          <w:lang w:val="id-ID"/>
        </w:rPr>
      </w:pPr>
      <w:bookmarkStart w:id="1" w:name="_Hlk205295003"/>
      <w:bookmarkStart w:id="2" w:name="_Hlk169460436"/>
      <w:bookmarkStart w:id="3" w:name="_Hlk209035312"/>
      <w:bookmarkEnd w:id="1"/>
      <w:r w:rsidRPr="004946E8">
        <w:rPr>
          <w:rFonts w:ascii="Times New Roman" w:hAnsi="Times New Roman" w:cs="Times New Roman"/>
          <w:b/>
          <w:bCs/>
          <w:color w:val="000000" w:themeColor="text1"/>
          <w:sz w:val="32"/>
          <w:szCs w:val="32"/>
          <w:lang w:val="id-ID"/>
        </w:rPr>
        <w:t>EVALUASI KEBIJAKAN PENATAAN STATUS TENAGA HONORER DI LINGKUNGAN PEMERINTAH KABUPATEN MAHAKAM ULU</w:t>
      </w:r>
      <w:bookmarkEnd w:id="2"/>
    </w:p>
    <w:bookmarkEnd w:id="3"/>
    <w:p w14:paraId="0EA3B977" w14:textId="77777777" w:rsidR="004946E8" w:rsidRPr="005865C1" w:rsidRDefault="004946E8" w:rsidP="00282510">
      <w:pPr>
        <w:spacing w:after="0" w:line="240" w:lineRule="auto"/>
        <w:jc w:val="center"/>
        <w:rPr>
          <w:rFonts w:ascii="Times New Roman" w:hAnsi="Times New Roman" w:cs="Times New Roman"/>
          <w:b/>
          <w:bCs/>
          <w:color w:val="000000" w:themeColor="text1"/>
          <w:sz w:val="72"/>
          <w:szCs w:val="24"/>
          <w:lang w:val="id-ID"/>
        </w:rPr>
      </w:pPr>
    </w:p>
    <w:p w14:paraId="43B86B74" w14:textId="77777777" w:rsidR="00847634" w:rsidRPr="00270B81" w:rsidRDefault="00847634" w:rsidP="00282510">
      <w:pPr>
        <w:spacing w:after="0" w:line="240" w:lineRule="auto"/>
        <w:jc w:val="center"/>
        <w:rPr>
          <w:rFonts w:ascii="Times New Roman" w:hAnsi="Times New Roman" w:cs="Times New Roman"/>
          <w:b/>
          <w:bCs/>
          <w:color w:val="000000" w:themeColor="text1"/>
          <w:sz w:val="56"/>
          <w:szCs w:val="23"/>
          <w:lang w:val="id-ID"/>
        </w:rPr>
      </w:pPr>
    </w:p>
    <w:p w14:paraId="14FF24F3" w14:textId="77777777" w:rsidR="006A477A" w:rsidRPr="00270B81" w:rsidRDefault="006A477A" w:rsidP="00282510">
      <w:pPr>
        <w:spacing w:after="0" w:line="240" w:lineRule="auto"/>
        <w:jc w:val="center"/>
        <w:rPr>
          <w:rFonts w:ascii="Times New Roman" w:hAnsi="Times New Roman" w:cs="Times New Roman"/>
          <w:b/>
          <w:bCs/>
          <w:color w:val="000000" w:themeColor="text1"/>
          <w:sz w:val="56"/>
          <w:szCs w:val="23"/>
          <w:lang w:val="id-ID"/>
        </w:rPr>
      </w:pPr>
    </w:p>
    <w:p w14:paraId="1B392FA8" w14:textId="77777777" w:rsidR="00847634" w:rsidRPr="00270B81" w:rsidRDefault="00847634" w:rsidP="00282510">
      <w:pPr>
        <w:spacing w:after="0" w:line="240" w:lineRule="auto"/>
        <w:jc w:val="center"/>
        <w:rPr>
          <w:rFonts w:ascii="Times New Roman" w:hAnsi="Times New Roman" w:cs="Times New Roman"/>
          <w:b/>
          <w:bCs/>
          <w:color w:val="000000" w:themeColor="text1"/>
          <w:sz w:val="56"/>
          <w:szCs w:val="23"/>
          <w:lang w:val="id-ID"/>
        </w:rPr>
      </w:pPr>
    </w:p>
    <w:p w14:paraId="7BE60E67" w14:textId="5E589D5B" w:rsidR="00D02644" w:rsidRPr="005865C1" w:rsidRDefault="004946E8" w:rsidP="002D5B78">
      <w:pPr>
        <w:spacing w:before="240" w:after="240" w:line="240" w:lineRule="auto"/>
        <w:jc w:val="center"/>
        <w:rPr>
          <w:rFonts w:ascii="Times New Roman" w:hAnsi="Times New Roman" w:cs="Times New Roman"/>
          <w:b/>
          <w:bCs/>
          <w:color w:val="000000" w:themeColor="text1"/>
          <w:sz w:val="24"/>
          <w:szCs w:val="23"/>
          <w:lang w:val="id-ID"/>
        </w:rPr>
      </w:pPr>
      <w:r>
        <w:rPr>
          <w:rFonts w:ascii="Times New Roman" w:hAnsi="Times New Roman" w:cs="Times New Roman"/>
          <w:b/>
          <w:bCs/>
          <w:color w:val="000000" w:themeColor="text1"/>
          <w:sz w:val="28"/>
          <w:szCs w:val="23"/>
          <w:lang w:val="id-ID"/>
        </w:rPr>
        <w:t>MUHAMMAD YASFA ABRAR</w:t>
      </w:r>
    </w:p>
    <w:p w14:paraId="43C38578" w14:textId="77777777" w:rsidR="00847634" w:rsidRPr="00270B81" w:rsidRDefault="00847634" w:rsidP="00282510">
      <w:pPr>
        <w:spacing w:after="0" w:line="240" w:lineRule="auto"/>
        <w:jc w:val="center"/>
        <w:rPr>
          <w:rFonts w:ascii="Times New Roman" w:hAnsi="Times New Roman" w:cs="Times New Roman"/>
          <w:b/>
          <w:bCs/>
          <w:color w:val="000000" w:themeColor="text1"/>
          <w:sz w:val="56"/>
          <w:szCs w:val="23"/>
          <w:lang w:val="id-ID"/>
        </w:rPr>
      </w:pPr>
    </w:p>
    <w:p w14:paraId="3EE436C4" w14:textId="77777777" w:rsidR="00847634" w:rsidRPr="00270B81" w:rsidRDefault="00847634" w:rsidP="00282510">
      <w:pPr>
        <w:spacing w:after="0" w:line="240" w:lineRule="auto"/>
        <w:jc w:val="center"/>
        <w:rPr>
          <w:rFonts w:ascii="Times New Roman" w:hAnsi="Times New Roman" w:cs="Times New Roman"/>
          <w:b/>
          <w:bCs/>
          <w:color w:val="000000" w:themeColor="text1"/>
          <w:sz w:val="56"/>
          <w:szCs w:val="23"/>
          <w:lang w:val="id-ID"/>
        </w:rPr>
      </w:pPr>
    </w:p>
    <w:p w14:paraId="5415E5CD" w14:textId="77777777" w:rsidR="006A477A" w:rsidRPr="00270B81" w:rsidRDefault="006A477A" w:rsidP="00282510">
      <w:pPr>
        <w:spacing w:after="0" w:line="240" w:lineRule="auto"/>
        <w:jc w:val="center"/>
        <w:rPr>
          <w:rFonts w:ascii="Times New Roman" w:hAnsi="Times New Roman" w:cs="Times New Roman"/>
          <w:b/>
          <w:bCs/>
          <w:color w:val="000000" w:themeColor="text1"/>
          <w:sz w:val="56"/>
          <w:szCs w:val="23"/>
          <w:lang w:val="id-ID"/>
        </w:rPr>
      </w:pPr>
    </w:p>
    <w:p w14:paraId="671DD930" w14:textId="77777777" w:rsidR="00847634" w:rsidRPr="00270B81" w:rsidRDefault="00847634" w:rsidP="00282510">
      <w:pPr>
        <w:spacing w:after="0" w:line="240" w:lineRule="auto"/>
        <w:jc w:val="center"/>
        <w:rPr>
          <w:rFonts w:ascii="Times New Roman" w:hAnsi="Times New Roman" w:cs="Times New Roman"/>
          <w:b/>
          <w:bCs/>
          <w:color w:val="000000" w:themeColor="text1"/>
          <w:sz w:val="56"/>
          <w:szCs w:val="23"/>
          <w:lang w:val="id-ID"/>
        </w:rPr>
      </w:pPr>
    </w:p>
    <w:p w14:paraId="7F21FFF8" w14:textId="77777777" w:rsidR="00D02644" w:rsidRPr="00270B81" w:rsidRDefault="00D02644" w:rsidP="00282510">
      <w:pPr>
        <w:spacing w:after="0" w:line="240" w:lineRule="auto"/>
        <w:jc w:val="center"/>
        <w:rPr>
          <w:rFonts w:ascii="Times New Roman" w:hAnsi="Times New Roman" w:cs="Times New Roman"/>
          <w:b/>
          <w:bCs/>
          <w:color w:val="000000" w:themeColor="text1"/>
          <w:sz w:val="32"/>
          <w:szCs w:val="26"/>
          <w:lang w:val="id-ID"/>
        </w:rPr>
      </w:pPr>
      <w:r w:rsidRPr="00270B81">
        <w:rPr>
          <w:rFonts w:ascii="Times New Roman" w:hAnsi="Times New Roman" w:cs="Times New Roman"/>
          <w:b/>
          <w:bCs/>
          <w:color w:val="000000" w:themeColor="text1"/>
          <w:sz w:val="32"/>
          <w:szCs w:val="26"/>
          <w:lang w:val="id-ID"/>
        </w:rPr>
        <w:t>eJournal Pemerintahan Integratif</w:t>
      </w:r>
    </w:p>
    <w:p w14:paraId="5665BEC2" w14:textId="0ADBACFE" w:rsidR="002C02B8" w:rsidRPr="00270B81" w:rsidRDefault="00CC3E2B" w:rsidP="00282510">
      <w:pPr>
        <w:spacing w:after="0" w:line="240" w:lineRule="auto"/>
        <w:jc w:val="center"/>
        <w:rPr>
          <w:rFonts w:ascii="Times New Roman" w:hAnsi="Times New Roman" w:cs="Times New Roman"/>
          <w:b/>
          <w:bCs/>
          <w:color w:val="000000" w:themeColor="text1"/>
          <w:sz w:val="28"/>
          <w:szCs w:val="26"/>
          <w:lang w:val="en-US"/>
        </w:rPr>
      </w:pPr>
      <w:r w:rsidRPr="00270B81">
        <w:rPr>
          <w:rFonts w:ascii="Times New Roman" w:hAnsi="Times New Roman" w:cs="Times New Roman"/>
          <w:b/>
          <w:bCs/>
          <w:color w:val="000000" w:themeColor="text1"/>
          <w:sz w:val="32"/>
          <w:szCs w:val="26"/>
          <w:lang w:val="id-ID"/>
        </w:rPr>
        <w:t xml:space="preserve">Volume </w:t>
      </w:r>
      <w:r w:rsidR="00455C1A">
        <w:rPr>
          <w:rFonts w:ascii="Times New Roman" w:hAnsi="Times New Roman" w:cs="Times New Roman"/>
          <w:b/>
          <w:bCs/>
          <w:color w:val="000000" w:themeColor="text1"/>
          <w:sz w:val="32"/>
          <w:szCs w:val="26"/>
          <w:lang w:val="id-ID"/>
        </w:rPr>
        <w:t>12</w:t>
      </w:r>
      <w:r w:rsidRPr="00270B81">
        <w:rPr>
          <w:rFonts w:ascii="Times New Roman" w:hAnsi="Times New Roman" w:cs="Times New Roman"/>
          <w:b/>
          <w:bCs/>
          <w:color w:val="000000" w:themeColor="text1"/>
          <w:sz w:val="32"/>
          <w:szCs w:val="26"/>
          <w:lang w:val="id-ID"/>
        </w:rPr>
        <w:t>, Nomor</w:t>
      </w:r>
      <w:r w:rsidR="00455C1A">
        <w:rPr>
          <w:rFonts w:ascii="Times New Roman" w:hAnsi="Times New Roman" w:cs="Times New Roman"/>
          <w:b/>
          <w:bCs/>
          <w:color w:val="000000" w:themeColor="text1"/>
          <w:sz w:val="32"/>
          <w:szCs w:val="26"/>
          <w:lang w:val="id-ID"/>
        </w:rPr>
        <w:t xml:space="preserve"> </w:t>
      </w:r>
      <w:r w:rsidR="00982926">
        <w:rPr>
          <w:rFonts w:ascii="Times New Roman" w:hAnsi="Times New Roman" w:cs="Times New Roman"/>
          <w:b/>
          <w:bCs/>
          <w:color w:val="000000" w:themeColor="text1"/>
          <w:sz w:val="32"/>
          <w:szCs w:val="26"/>
          <w:lang w:val="id-ID"/>
        </w:rPr>
        <w:t>3</w:t>
      </w:r>
      <w:r w:rsidRPr="00270B81">
        <w:rPr>
          <w:rFonts w:ascii="Times New Roman" w:hAnsi="Times New Roman" w:cs="Times New Roman"/>
          <w:b/>
          <w:bCs/>
          <w:color w:val="000000" w:themeColor="text1"/>
          <w:sz w:val="32"/>
          <w:szCs w:val="26"/>
          <w:lang w:val="id-ID"/>
        </w:rPr>
        <w:t xml:space="preserve"> </w:t>
      </w:r>
      <w:r w:rsidR="006A477A" w:rsidRPr="00270B81">
        <w:rPr>
          <w:rFonts w:ascii="Times New Roman" w:hAnsi="Times New Roman" w:cs="Times New Roman"/>
          <w:b/>
          <w:bCs/>
          <w:color w:val="000000" w:themeColor="text1"/>
          <w:sz w:val="32"/>
          <w:szCs w:val="26"/>
          <w:lang w:val="id-ID"/>
        </w:rPr>
        <w:t>, 202</w:t>
      </w:r>
      <w:r w:rsidR="002412CE" w:rsidRPr="00270B81">
        <w:rPr>
          <w:rFonts w:ascii="Times New Roman" w:hAnsi="Times New Roman" w:cs="Times New Roman"/>
          <w:b/>
          <w:bCs/>
          <w:color w:val="000000" w:themeColor="text1"/>
          <w:sz w:val="32"/>
          <w:szCs w:val="26"/>
          <w:lang w:val="en-US"/>
        </w:rPr>
        <w:t>5</w:t>
      </w:r>
    </w:p>
    <w:p w14:paraId="18540773" w14:textId="77777777" w:rsidR="00DC6ACA" w:rsidRPr="00270B81" w:rsidRDefault="00DC6ACA" w:rsidP="00282510">
      <w:pPr>
        <w:spacing w:after="0" w:line="240" w:lineRule="auto"/>
        <w:jc w:val="center"/>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br w:type="page"/>
      </w:r>
    </w:p>
    <w:p w14:paraId="6AAE7AA0" w14:textId="77777777" w:rsidR="00CC3E2B" w:rsidRPr="00270B81" w:rsidRDefault="00CC3E2B" w:rsidP="00282510">
      <w:pPr>
        <w:spacing w:after="0" w:line="240" w:lineRule="auto"/>
        <w:jc w:val="center"/>
        <w:rPr>
          <w:rFonts w:ascii="Times New Roman" w:hAnsi="Times New Roman" w:cs="Times New Roman"/>
          <w:b/>
          <w:bCs/>
          <w:color w:val="000000" w:themeColor="text1"/>
          <w:sz w:val="23"/>
          <w:szCs w:val="23"/>
          <w:lang w:val="id-ID"/>
        </w:rPr>
        <w:sectPr w:rsidR="00CC3E2B" w:rsidRPr="00270B81" w:rsidSect="00266F34">
          <w:headerReference w:type="default" r:id="rId8"/>
          <w:footerReference w:type="even" r:id="rId9"/>
          <w:footerReference w:type="default" r:id="rId10"/>
          <w:headerReference w:type="first" r:id="rId11"/>
          <w:type w:val="nextColumn"/>
          <w:pgSz w:w="10319" w:h="14572" w:code="13"/>
          <w:pgMar w:top="1361" w:right="1191" w:bottom="1191" w:left="1361" w:header="567" w:footer="709" w:gutter="0"/>
          <w:cols w:space="708"/>
          <w:titlePg/>
          <w:docGrid w:linePitch="360"/>
        </w:sectPr>
      </w:pPr>
    </w:p>
    <w:p w14:paraId="42A340A3" w14:textId="77777777" w:rsidR="000E7768" w:rsidRPr="00270B81" w:rsidRDefault="000E7768" w:rsidP="00282510">
      <w:pPr>
        <w:spacing w:after="0" w:line="240" w:lineRule="auto"/>
        <w:jc w:val="center"/>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lastRenderedPageBreak/>
        <w:t>HALAMAN PERSETUJUAN PENERBITAN ARTIKEL EJOURNAL</w:t>
      </w:r>
    </w:p>
    <w:p w14:paraId="0BF3985E" w14:textId="77777777" w:rsidR="00CC3E2B" w:rsidRPr="00270B81" w:rsidRDefault="00CC3E2B" w:rsidP="005568F6">
      <w:pPr>
        <w:spacing w:after="120" w:line="240" w:lineRule="auto"/>
        <w:jc w:val="center"/>
        <w:rPr>
          <w:rFonts w:ascii="Times New Roman" w:hAnsi="Times New Roman" w:cs="Times New Roman"/>
          <w:b/>
          <w:bCs/>
          <w:color w:val="000000" w:themeColor="text1"/>
          <w:sz w:val="23"/>
          <w:szCs w:val="23"/>
          <w:lang w:val="id-ID"/>
        </w:rPr>
      </w:pPr>
    </w:p>
    <w:p w14:paraId="1B28F7E3" w14:textId="77777777" w:rsidR="000E7768" w:rsidRPr="00270B81" w:rsidRDefault="000E7768" w:rsidP="005568F6">
      <w:pPr>
        <w:tabs>
          <w:tab w:val="left" w:pos="1418"/>
        </w:tabs>
        <w:spacing w:after="0" w:line="360" w:lineRule="auto"/>
        <w:ind w:left="1560" w:hanging="1560"/>
        <w:rPr>
          <w:rFonts w:ascii="Times New Roman" w:hAnsi="Times New Roman" w:cs="Times New Roman"/>
          <w:color w:val="000000" w:themeColor="text1"/>
          <w:sz w:val="23"/>
          <w:szCs w:val="23"/>
          <w:lang w:val="id-ID"/>
        </w:rPr>
      </w:pPr>
      <w:r w:rsidRPr="00270B81">
        <w:rPr>
          <w:rFonts w:ascii="Times New Roman" w:hAnsi="Times New Roman" w:cs="Times New Roman"/>
          <w:color w:val="000000" w:themeColor="text1"/>
          <w:sz w:val="23"/>
          <w:szCs w:val="23"/>
          <w:lang w:val="id-ID"/>
        </w:rPr>
        <w:t>Artikel eJournal dengan identitas sebagai berikut</w:t>
      </w:r>
      <w:r w:rsidR="005568F6" w:rsidRPr="00270B81">
        <w:rPr>
          <w:rFonts w:ascii="Times New Roman" w:hAnsi="Times New Roman" w:cs="Times New Roman"/>
          <w:color w:val="000000" w:themeColor="text1"/>
          <w:sz w:val="23"/>
          <w:szCs w:val="23"/>
          <w:lang w:val="id-ID"/>
        </w:rPr>
        <w:t xml:space="preserve"> :</w:t>
      </w:r>
    </w:p>
    <w:p w14:paraId="74DEDC9A" w14:textId="64AC287E" w:rsidR="004946E8" w:rsidRPr="004946E8" w:rsidRDefault="000E7768" w:rsidP="008B7137">
      <w:pPr>
        <w:tabs>
          <w:tab w:val="left" w:pos="1560"/>
        </w:tabs>
        <w:spacing w:line="240" w:lineRule="auto"/>
        <w:ind w:left="1701" w:hanging="1701"/>
        <w:jc w:val="both"/>
        <w:rPr>
          <w:rFonts w:ascii="Times New Roman" w:hAnsi="Times New Roman" w:cs="Times New Roman"/>
          <w:color w:val="000000" w:themeColor="text1"/>
          <w:sz w:val="23"/>
          <w:szCs w:val="23"/>
          <w:lang w:val="id-ID"/>
        </w:rPr>
      </w:pPr>
      <w:r w:rsidRPr="00270B81">
        <w:rPr>
          <w:rFonts w:ascii="Times New Roman" w:hAnsi="Times New Roman" w:cs="Times New Roman"/>
          <w:color w:val="000000" w:themeColor="text1"/>
          <w:sz w:val="23"/>
          <w:szCs w:val="23"/>
          <w:lang w:val="id-ID"/>
        </w:rPr>
        <w:t>Judul</w:t>
      </w:r>
      <w:r w:rsidRPr="00270B81">
        <w:rPr>
          <w:rFonts w:ascii="Times New Roman" w:hAnsi="Times New Roman" w:cs="Times New Roman"/>
          <w:color w:val="000000" w:themeColor="text1"/>
          <w:sz w:val="23"/>
          <w:szCs w:val="23"/>
          <w:lang w:val="id-ID"/>
        </w:rPr>
        <w:tab/>
        <w:t>:</w:t>
      </w:r>
      <w:r w:rsidRPr="00270B81">
        <w:rPr>
          <w:rFonts w:ascii="Times New Roman" w:hAnsi="Times New Roman" w:cs="Times New Roman"/>
          <w:color w:val="000000" w:themeColor="text1"/>
          <w:sz w:val="23"/>
          <w:szCs w:val="23"/>
          <w:lang w:val="id-ID"/>
        </w:rPr>
        <w:tab/>
      </w:r>
      <w:r w:rsidR="004946E8" w:rsidRPr="004946E8">
        <w:rPr>
          <w:rFonts w:ascii="Times New Roman" w:hAnsi="Times New Roman" w:cs="Times New Roman"/>
          <w:color w:val="000000" w:themeColor="text1"/>
          <w:sz w:val="23"/>
          <w:szCs w:val="23"/>
          <w:lang w:val="id-ID"/>
        </w:rPr>
        <w:t>Evaluasi Kebijakan Penataan Status Tenaga Honorer Di Lingkungan Pemerintah Kabupaten Mahakam Ulu</w:t>
      </w:r>
    </w:p>
    <w:p w14:paraId="0A99A684" w14:textId="537AFDAD" w:rsidR="004946E8" w:rsidRPr="004946E8" w:rsidRDefault="000E7768" w:rsidP="004946E8">
      <w:pPr>
        <w:tabs>
          <w:tab w:val="left" w:pos="1560"/>
        </w:tabs>
        <w:spacing w:line="360" w:lineRule="auto"/>
        <w:ind w:left="1701" w:hanging="1701"/>
        <w:jc w:val="both"/>
        <w:rPr>
          <w:rFonts w:ascii="Times New Roman" w:hAnsi="Times New Roman" w:cs="Times New Roman"/>
          <w:szCs w:val="24"/>
        </w:rPr>
      </w:pPr>
      <w:r w:rsidRPr="004946E8">
        <w:rPr>
          <w:rFonts w:ascii="Times New Roman" w:hAnsi="Times New Roman" w:cs="Times New Roman"/>
          <w:color w:val="000000" w:themeColor="text1"/>
          <w:sz w:val="23"/>
          <w:szCs w:val="23"/>
          <w:lang w:val="id-ID"/>
        </w:rPr>
        <w:t>Pengarang</w:t>
      </w:r>
      <w:r w:rsidRPr="004946E8">
        <w:rPr>
          <w:rFonts w:ascii="Times New Roman" w:hAnsi="Times New Roman" w:cs="Times New Roman"/>
          <w:color w:val="000000" w:themeColor="text1"/>
          <w:sz w:val="23"/>
          <w:szCs w:val="23"/>
          <w:lang w:val="id-ID"/>
        </w:rPr>
        <w:tab/>
        <w:t>:</w:t>
      </w:r>
      <w:r w:rsidRPr="004946E8">
        <w:rPr>
          <w:rFonts w:ascii="Times New Roman" w:hAnsi="Times New Roman" w:cs="Times New Roman"/>
          <w:color w:val="000000" w:themeColor="text1"/>
          <w:sz w:val="23"/>
          <w:szCs w:val="23"/>
          <w:lang w:val="id-ID"/>
        </w:rPr>
        <w:tab/>
      </w:r>
      <w:r w:rsidR="004946E8" w:rsidRPr="004946E8">
        <w:rPr>
          <w:rFonts w:ascii="Times New Roman" w:hAnsi="Times New Roman" w:cs="Times New Roman"/>
          <w:szCs w:val="24"/>
        </w:rPr>
        <w:t>Muhammad Yasfa Abrar</w:t>
      </w:r>
    </w:p>
    <w:p w14:paraId="115E895E" w14:textId="17DB7F52" w:rsidR="000E7768" w:rsidRPr="00270B81" w:rsidRDefault="000E7768" w:rsidP="005568F6">
      <w:pPr>
        <w:tabs>
          <w:tab w:val="left" w:pos="1560"/>
        </w:tabs>
        <w:spacing w:line="360" w:lineRule="auto"/>
        <w:ind w:left="1701" w:hanging="1701"/>
        <w:jc w:val="both"/>
        <w:rPr>
          <w:rFonts w:ascii="Times New Roman" w:hAnsi="Times New Roman" w:cs="Times New Roman"/>
          <w:color w:val="000000" w:themeColor="text1"/>
          <w:sz w:val="23"/>
          <w:szCs w:val="23"/>
          <w:lang w:val="en-US"/>
        </w:rPr>
      </w:pPr>
      <w:r w:rsidRPr="00270B81">
        <w:rPr>
          <w:rFonts w:ascii="Times New Roman" w:hAnsi="Times New Roman" w:cs="Times New Roman"/>
          <w:color w:val="000000" w:themeColor="text1"/>
          <w:sz w:val="23"/>
          <w:szCs w:val="23"/>
          <w:lang w:val="id-ID"/>
        </w:rPr>
        <w:t>NIM</w:t>
      </w:r>
      <w:r w:rsidRPr="00270B81">
        <w:rPr>
          <w:rFonts w:ascii="Times New Roman" w:hAnsi="Times New Roman" w:cs="Times New Roman"/>
          <w:color w:val="000000" w:themeColor="text1"/>
          <w:sz w:val="23"/>
          <w:szCs w:val="23"/>
          <w:lang w:val="id-ID"/>
        </w:rPr>
        <w:tab/>
        <w:t>:</w:t>
      </w:r>
      <w:r w:rsidRPr="00270B81">
        <w:rPr>
          <w:rFonts w:ascii="Times New Roman" w:hAnsi="Times New Roman" w:cs="Times New Roman"/>
          <w:color w:val="000000" w:themeColor="text1"/>
          <w:sz w:val="23"/>
          <w:szCs w:val="23"/>
          <w:lang w:val="id-ID"/>
        </w:rPr>
        <w:tab/>
      </w:r>
      <w:r w:rsidR="004946E8">
        <w:rPr>
          <w:rFonts w:ascii="Times New Roman" w:hAnsi="Times New Roman" w:cs="Times New Roman"/>
          <w:color w:val="000000" w:themeColor="text1"/>
          <w:sz w:val="23"/>
          <w:szCs w:val="23"/>
          <w:lang w:val="id-ID"/>
        </w:rPr>
        <w:t>2102026112</w:t>
      </w:r>
    </w:p>
    <w:p w14:paraId="72C8A45A" w14:textId="6A272F02" w:rsidR="000E7768" w:rsidRPr="00270B81" w:rsidRDefault="000E7768" w:rsidP="005568F6">
      <w:pPr>
        <w:tabs>
          <w:tab w:val="left" w:pos="1560"/>
        </w:tabs>
        <w:spacing w:line="360" w:lineRule="auto"/>
        <w:ind w:left="1701" w:hanging="1701"/>
        <w:jc w:val="both"/>
        <w:rPr>
          <w:rFonts w:ascii="Times New Roman" w:hAnsi="Times New Roman" w:cs="Times New Roman"/>
          <w:color w:val="000000" w:themeColor="text1"/>
          <w:sz w:val="23"/>
          <w:szCs w:val="23"/>
          <w:lang w:val="id-ID"/>
        </w:rPr>
      </w:pPr>
      <w:r w:rsidRPr="00270B81">
        <w:rPr>
          <w:rFonts w:ascii="Times New Roman" w:hAnsi="Times New Roman" w:cs="Times New Roman"/>
          <w:color w:val="000000" w:themeColor="text1"/>
          <w:sz w:val="23"/>
          <w:szCs w:val="23"/>
          <w:lang w:val="id-ID"/>
        </w:rPr>
        <w:t>Program Studi</w:t>
      </w:r>
      <w:r w:rsidRPr="00270B81">
        <w:rPr>
          <w:rFonts w:ascii="Times New Roman" w:hAnsi="Times New Roman" w:cs="Times New Roman"/>
          <w:color w:val="000000" w:themeColor="text1"/>
          <w:sz w:val="23"/>
          <w:szCs w:val="23"/>
          <w:lang w:val="id-ID"/>
        </w:rPr>
        <w:tab/>
        <w:t>:</w:t>
      </w:r>
      <w:r w:rsidRPr="00270B81">
        <w:rPr>
          <w:rFonts w:ascii="Times New Roman" w:hAnsi="Times New Roman" w:cs="Times New Roman"/>
          <w:color w:val="000000" w:themeColor="text1"/>
          <w:sz w:val="23"/>
          <w:szCs w:val="23"/>
          <w:lang w:val="id-ID"/>
        </w:rPr>
        <w:tab/>
        <w:t>S1 Pemerintahan Integratif</w:t>
      </w:r>
    </w:p>
    <w:p w14:paraId="1655FC4C" w14:textId="468CDE44" w:rsidR="00627ED9" w:rsidRPr="00270B81" w:rsidRDefault="00627ED9" w:rsidP="005568F6">
      <w:pPr>
        <w:tabs>
          <w:tab w:val="left" w:pos="1560"/>
        </w:tabs>
        <w:spacing w:line="360" w:lineRule="auto"/>
        <w:ind w:left="1701" w:hanging="1701"/>
        <w:jc w:val="both"/>
        <w:rPr>
          <w:rFonts w:ascii="Times New Roman" w:hAnsi="Times New Roman" w:cs="Times New Roman"/>
          <w:color w:val="000000" w:themeColor="text1"/>
          <w:sz w:val="23"/>
          <w:szCs w:val="23"/>
          <w:lang w:val="id-ID"/>
        </w:rPr>
      </w:pPr>
      <w:r w:rsidRPr="00270B81">
        <w:rPr>
          <w:rFonts w:ascii="Times New Roman" w:hAnsi="Times New Roman" w:cs="Times New Roman"/>
          <w:color w:val="000000" w:themeColor="text1"/>
          <w:sz w:val="23"/>
          <w:szCs w:val="23"/>
          <w:lang w:val="id-ID"/>
        </w:rPr>
        <w:t>Fakultas</w:t>
      </w:r>
      <w:r w:rsidRPr="00270B81">
        <w:rPr>
          <w:rFonts w:ascii="Times New Roman" w:hAnsi="Times New Roman" w:cs="Times New Roman"/>
          <w:color w:val="000000" w:themeColor="text1"/>
          <w:sz w:val="23"/>
          <w:szCs w:val="23"/>
          <w:lang w:val="id-ID"/>
        </w:rPr>
        <w:tab/>
        <w:t>:</w:t>
      </w:r>
      <w:r w:rsidRPr="00270B81">
        <w:rPr>
          <w:rFonts w:ascii="Times New Roman" w:hAnsi="Times New Roman" w:cs="Times New Roman"/>
          <w:color w:val="000000" w:themeColor="text1"/>
          <w:sz w:val="23"/>
          <w:szCs w:val="23"/>
          <w:lang w:val="id-ID"/>
        </w:rPr>
        <w:tab/>
        <w:t>Ilmu Sosial dan Ilmu Politik Universitas Mulawarman</w:t>
      </w:r>
    </w:p>
    <w:p w14:paraId="7BBC9CCA" w14:textId="343B5362" w:rsidR="00627ED9" w:rsidRPr="00270B81" w:rsidRDefault="004946E8" w:rsidP="00692772">
      <w:pPr>
        <w:spacing w:after="0" w:line="276" w:lineRule="auto"/>
        <w:jc w:val="both"/>
        <w:rPr>
          <w:rFonts w:ascii="Times New Roman" w:hAnsi="Times New Roman" w:cs="Times New Roman"/>
          <w:color w:val="000000" w:themeColor="text1"/>
          <w:sz w:val="23"/>
          <w:szCs w:val="23"/>
          <w:lang w:val="id-ID"/>
        </w:rPr>
      </w:pPr>
      <w:r>
        <w:rPr>
          <w:rFonts w:ascii="Times New Roman" w:hAnsi="Times New Roman" w:cs="Times New Roman"/>
          <w:color w:val="000000" w:themeColor="text1"/>
          <w:sz w:val="23"/>
          <w:szCs w:val="23"/>
          <w:lang w:val="id-ID"/>
        </w:rPr>
        <w:t>t</w:t>
      </w:r>
      <w:r w:rsidR="00627ED9" w:rsidRPr="00270B81">
        <w:rPr>
          <w:rFonts w:ascii="Times New Roman" w:hAnsi="Times New Roman" w:cs="Times New Roman"/>
          <w:color w:val="000000" w:themeColor="text1"/>
          <w:sz w:val="23"/>
          <w:szCs w:val="23"/>
          <w:lang w:val="id-ID"/>
        </w:rPr>
        <w:t>elah diperiksa dan disetujui untuk dionlinekan di eJournal Program S1 Pemerintahan Integratif Fisip Unmul.</w:t>
      </w:r>
    </w:p>
    <w:p w14:paraId="0DD7DF88" w14:textId="3BDF8588" w:rsidR="00627ED9" w:rsidRPr="00270B81" w:rsidRDefault="00627ED9" w:rsidP="00282510">
      <w:pPr>
        <w:spacing w:after="0" w:line="240" w:lineRule="auto"/>
        <w:jc w:val="both"/>
        <w:rPr>
          <w:rFonts w:ascii="Times New Roman" w:hAnsi="Times New Roman" w:cs="Times New Roman"/>
          <w:color w:val="000000" w:themeColor="text1"/>
          <w:sz w:val="23"/>
          <w:szCs w:val="23"/>
          <w:lang w:val="id-ID"/>
        </w:rPr>
      </w:pPr>
    </w:p>
    <w:p w14:paraId="2DA7187C" w14:textId="1113E192" w:rsidR="00627ED9" w:rsidRPr="00270B81" w:rsidRDefault="00627ED9" w:rsidP="002412CE">
      <w:pPr>
        <w:spacing w:after="0" w:line="240" w:lineRule="auto"/>
        <w:jc w:val="right"/>
        <w:rPr>
          <w:rFonts w:ascii="Times New Roman" w:hAnsi="Times New Roman" w:cs="Times New Roman"/>
          <w:color w:val="000000" w:themeColor="text1"/>
          <w:sz w:val="23"/>
          <w:szCs w:val="23"/>
          <w:lang w:val="id-ID"/>
        </w:rPr>
      </w:pPr>
      <w:r w:rsidRPr="00270B81">
        <w:rPr>
          <w:rFonts w:ascii="Times New Roman" w:hAnsi="Times New Roman" w:cs="Times New Roman"/>
          <w:color w:val="000000" w:themeColor="text1"/>
          <w:sz w:val="23"/>
          <w:szCs w:val="23"/>
          <w:lang w:val="id-ID"/>
        </w:rPr>
        <w:t xml:space="preserve">Samarinda, </w:t>
      </w:r>
      <w:r w:rsidR="000B70CF">
        <w:rPr>
          <w:rFonts w:ascii="Times New Roman" w:hAnsi="Times New Roman" w:cs="Times New Roman"/>
          <w:color w:val="000000" w:themeColor="text1"/>
          <w:sz w:val="23"/>
          <w:szCs w:val="23"/>
          <w:lang w:val="id-ID"/>
        </w:rPr>
        <w:t>03</w:t>
      </w:r>
      <w:r w:rsidR="007C3D0D" w:rsidRPr="00270B81">
        <w:rPr>
          <w:rFonts w:ascii="Times New Roman" w:hAnsi="Times New Roman" w:cs="Times New Roman"/>
          <w:color w:val="000000" w:themeColor="text1"/>
          <w:sz w:val="23"/>
          <w:szCs w:val="23"/>
          <w:lang w:val="id-ID"/>
        </w:rPr>
        <w:t xml:space="preserve"> </w:t>
      </w:r>
      <w:r w:rsidR="000B70CF">
        <w:rPr>
          <w:rFonts w:ascii="Times New Roman" w:hAnsi="Times New Roman" w:cs="Times New Roman"/>
          <w:color w:val="000000" w:themeColor="text1"/>
          <w:sz w:val="23"/>
          <w:szCs w:val="23"/>
          <w:lang w:val="id-ID"/>
        </w:rPr>
        <w:t>Novem</w:t>
      </w:r>
      <w:r w:rsidR="004946E8">
        <w:rPr>
          <w:rFonts w:ascii="Times New Roman" w:hAnsi="Times New Roman" w:cs="Times New Roman"/>
          <w:color w:val="000000" w:themeColor="text1"/>
          <w:sz w:val="23"/>
          <w:szCs w:val="23"/>
          <w:lang w:val="id-ID"/>
        </w:rPr>
        <w:t>ber</w:t>
      </w:r>
      <w:r w:rsidR="005865C1">
        <w:rPr>
          <w:rFonts w:ascii="Times New Roman" w:hAnsi="Times New Roman" w:cs="Times New Roman"/>
          <w:color w:val="000000" w:themeColor="text1"/>
          <w:sz w:val="23"/>
          <w:szCs w:val="23"/>
          <w:lang w:val="id-ID"/>
        </w:rPr>
        <w:t xml:space="preserve"> </w:t>
      </w:r>
      <w:r w:rsidRPr="00270B81">
        <w:rPr>
          <w:rFonts w:ascii="Times New Roman" w:hAnsi="Times New Roman" w:cs="Times New Roman"/>
          <w:color w:val="000000" w:themeColor="text1"/>
          <w:sz w:val="23"/>
          <w:szCs w:val="23"/>
          <w:lang w:val="id-ID"/>
        </w:rPr>
        <w:t>202</w:t>
      </w:r>
      <w:r w:rsidR="002412CE" w:rsidRPr="00270B81">
        <w:rPr>
          <w:rFonts w:ascii="Times New Roman" w:hAnsi="Times New Roman" w:cs="Times New Roman"/>
          <w:color w:val="000000" w:themeColor="text1"/>
          <w:sz w:val="23"/>
          <w:szCs w:val="23"/>
          <w:lang w:val="id-ID"/>
        </w:rPr>
        <w:t>5</w:t>
      </w:r>
    </w:p>
    <w:p w14:paraId="7E6309BC" w14:textId="36D07E42" w:rsidR="00FC57F8" w:rsidRPr="00270B81" w:rsidRDefault="00627ED9"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Pembimbing</w:t>
      </w:r>
      <w:r w:rsidR="007C3D0D" w:rsidRPr="00270B81">
        <w:rPr>
          <w:rFonts w:ascii="Times New Roman" w:hAnsi="Times New Roman" w:cs="Times New Roman"/>
          <w:b/>
          <w:bCs/>
          <w:color w:val="000000" w:themeColor="text1"/>
          <w:sz w:val="23"/>
          <w:szCs w:val="23"/>
          <w:lang w:val="id-ID"/>
        </w:rPr>
        <w:t>,</w:t>
      </w:r>
    </w:p>
    <w:p w14:paraId="22846DFB" w14:textId="180A0A82"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3075ED83" w14:textId="5441E9E1" w:rsidR="00F70045" w:rsidRPr="00F70045" w:rsidRDefault="00585E23" w:rsidP="00F70045">
      <w:pPr>
        <w:tabs>
          <w:tab w:val="center" w:pos="7655"/>
        </w:tabs>
        <w:spacing w:after="0" w:line="240" w:lineRule="auto"/>
        <w:jc w:val="center"/>
        <w:rPr>
          <w:rFonts w:ascii="Times New Roman" w:hAnsi="Times New Roman" w:cs="Times New Roman"/>
          <w:b/>
          <w:bCs/>
          <w:color w:val="000000" w:themeColor="text1"/>
          <w:sz w:val="23"/>
          <w:szCs w:val="23"/>
        </w:rPr>
      </w:pPr>
      <w:r>
        <w:rPr>
          <w:noProof/>
        </w:rPr>
        <w:drawing>
          <wp:anchor distT="0" distB="0" distL="114300" distR="114300" simplePos="0" relativeHeight="251660288" behindDoc="1" locked="0" layoutInCell="1" allowOverlap="1" wp14:anchorId="23F354DF" wp14:editId="495A0FF6">
            <wp:simplePos x="0" y="0"/>
            <wp:positionH relativeFrom="column">
              <wp:posOffset>1828165</wp:posOffset>
            </wp:positionH>
            <wp:positionV relativeFrom="paragraph">
              <wp:posOffset>163195</wp:posOffset>
            </wp:positionV>
            <wp:extent cx="1321373" cy="1035050"/>
            <wp:effectExtent l="0" t="0" r="0" b="0"/>
            <wp:wrapNone/>
            <wp:docPr id="1262475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1373"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15A29" w14:textId="5410EE44"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401A5CD7" w14:textId="0880AFAB"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1BAB87F5" w14:textId="77777777"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683D94CF" w14:textId="77777777"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3AFA02AC" w14:textId="77777777" w:rsidR="000E7164" w:rsidRPr="00270B81" w:rsidRDefault="000E7164" w:rsidP="007C3D0D">
      <w:pPr>
        <w:tabs>
          <w:tab w:val="center" w:pos="7655"/>
        </w:tabs>
        <w:spacing w:after="0" w:line="240" w:lineRule="auto"/>
        <w:jc w:val="center"/>
        <w:rPr>
          <w:rFonts w:ascii="Times New Roman" w:hAnsi="Times New Roman" w:cs="Times New Roman"/>
          <w:b/>
          <w:bCs/>
          <w:color w:val="000000" w:themeColor="text1"/>
          <w:sz w:val="23"/>
          <w:szCs w:val="23"/>
          <w:lang w:val="id-ID"/>
        </w:rPr>
      </w:pPr>
    </w:p>
    <w:p w14:paraId="088B38C8" w14:textId="311B0F5B" w:rsidR="004946E8" w:rsidRPr="004946E8" w:rsidRDefault="004946E8" w:rsidP="004946E8">
      <w:pPr>
        <w:tabs>
          <w:tab w:val="center" w:pos="7655"/>
        </w:tabs>
        <w:spacing w:after="0" w:line="240" w:lineRule="auto"/>
        <w:jc w:val="center"/>
        <w:rPr>
          <w:rFonts w:ascii="Times New Roman" w:hAnsi="Times New Roman" w:cs="Times New Roman"/>
          <w:b/>
          <w:bCs/>
          <w:color w:val="000000" w:themeColor="text1"/>
          <w:sz w:val="23"/>
          <w:szCs w:val="23"/>
          <w:u w:val="single"/>
          <w:lang w:val="id-ID"/>
        </w:rPr>
      </w:pPr>
      <w:bookmarkStart w:id="4" w:name="_Hlk205799271"/>
      <w:r w:rsidRPr="004946E8">
        <w:rPr>
          <w:rFonts w:ascii="Times New Roman" w:hAnsi="Times New Roman" w:cs="Times New Roman" w:hint="cs"/>
          <w:b/>
          <w:bCs/>
          <w:color w:val="000000" w:themeColor="text1"/>
          <w:sz w:val="23"/>
          <w:szCs w:val="23"/>
          <w:u w:val="single"/>
          <w:lang w:val="id-ID"/>
        </w:rPr>
        <w:t>Dr. Kus Indarto, M.AP.</w:t>
      </w:r>
    </w:p>
    <w:bookmarkEnd w:id="4"/>
    <w:p w14:paraId="600E0421" w14:textId="08D39CFB" w:rsidR="004946E8" w:rsidRPr="004946E8" w:rsidRDefault="004946E8" w:rsidP="004946E8">
      <w:pPr>
        <w:tabs>
          <w:tab w:val="center" w:pos="7655"/>
        </w:tabs>
        <w:spacing w:after="0" w:line="240" w:lineRule="auto"/>
        <w:jc w:val="center"/>
        <w:rPr>
          <w:rFonts w:ascii="Times New Roman" w:hAnsi="Times New Roman" w:cs="Times New Roman"/>
          <w:b/>
          <w:bCs/>
          <w:color w:val="000000" w:themeColor="text1"/>
          <w:sz w:val="23"/>
          <w:szCs w:val="23"/>
          <w:lang w:val="id-ID"/>
        </w:rPr>
      </w:pPr>
      <w:r w:rsidRPr="004946E8">
        <w:rPr>
          <w:rFonts w:ascii="Times New Roman" w:hAnsi="Times New Roman" w:cs="Times New Roman"/>
          <w:b/>
          <w:bCs/>
          <w:color w:val="000000" w:themeColor="text1"/>
          <w:sz w:val="23"/>
          <w:szCs w:val="23"/>
          <w:lang w:val="id-ID"/>
        </w:rPr>
        <w:t>NIP. 19740401 200604 1 001</w:t>
      </w:r>
    </w:p>
    <w:tbl>
      <w:tblPr>
        <w:tblStyle w:val="TableGrid"/>
        <w:tblW w:w="9449" w:type="dxa"/>
        <w:tblInd w:w="-922" w:type="dxa"/>
        <w:tblLook w:val="04A0" w:firstRow="1" w:lastRow="0" w:firstColumn="1" w:lastColumn="0" w:noHBand="0" w:noVBand="1"/>
      </w:tblPr>
      <w:tblGrid>
        <w:gridCol w:w="9449"/>
      </w:tblGrid>
      <w:tr w:rsidR="00270B81" w:rsidRPr="00270B81" w14:paraId="2B24FF92" w14:textId="77777777" w:rsidTr="00372864">
        <w:trPr>
          <w:trHeight w:val="582"/>
        </w:trPr>
        <w:tc>
          <w:tcPr>
            <w:tcW w:w="9449" w:type="dxa"/>
            <w:tcBorders>
              <w:top w:val="nil"/>
              <w:left w:val="nil"/>
              <w:bottom w:val="single" w:sz="4" w:space="0" w:color="auto"/>
              <w:right w:val="nil"/>
            </w:tcBorders>
          </w:tcPr>
          <w:p w14:paraId="40E84ED4" w14:textId="7A02143D" w:rsidR="00F412ED" w:rsidRPr="00270B81" w:rsidRDefault="00F412ED" w:rsidP="00372864">
            <w:pPr>
              <w:rPr>
                <w:rFonts w:ascii="Times New Roman" w:hAnsi="Times New Roman" w:cs="Times New Roman"/>
                <w:b/>
                <w:bCs/>
                <w:color w:val="000000" w:themeColor="text1"/>
                <w:sz w:val="20"/>
                <w:szCs w:val="19"/>
                <w:lang w:val="id-ID"/>
              </w:rPr>
            </w:pPr>
          </w:p>
        </w:tc>
      </w:tr>
    </w:tbl>
    <w:p w14:paraId="67F97AE0" w14:textId="113F5D81" w:rsidR="00372864" w:rsidRPr="00270B81" w:rsidRDefault="00372864" w:rsidP="00282510">
      <w:pPr>
        <w:spacing w:after="0" w:line="240" w:lineRule="auto"/>
        <w:jc w:val="right"/>
        <w:rPr>
          <w:rFonts w:ascii="Times New Roman" w:hAnsi="Times New Roman" w:cs="Times New Roman"/>
          <w:b/>
          <w:bCs/>
          <w:color w:val="000000" w:themeColor="text1"/>
          <w:szCs w:val="23"/>
          <w:lang w:val="id-ID"/>
        </w:rPr>
      </w:pPr>
      <w:r w:rsidRPr="00270B81">
        <w:rPr>
          <w:rFonts w:ascii="Times New Roman" w:hAnsi="Times New Roman" w:cs="Times New Roman"/>
          <w:i/>
          <w:iCs/>
          <w:color w:val="000000" w:themeColor="text1"/>
          <w:sz w:val="18"/>
          <w:szCs w:val="23"/>
          <w:lang w:val="id-ID"/>
        </w:rPr>
        <w:t>Bagian di bawah ini</w:t>
      </w:r>
      <w:r w:rsidRPr="00270B81">
        <w:rPr>
          <w:rFonts w:ascii="Times New Roman" w:hAnsi="Times New Roman" w:cs="Times New Roman"/>
          <w:b/>
          <w:bCs/>
          <w:color w:val="000000" w:themeColor="text1"/>
          <w:szCs w:val="23"/>
          <w:lang w:val="id-ID"/>
        </w:rPr>
        <w:t xml:space="preserve"> </w:t>
      </w:r>
    </w:p>
    <w:p w14:paraId="0E58A231" w14:textId="2210577F" w:rsidR="00117FF4" w:rsidRPr="00270B81" w:rsidRDefault="00117FF4" w:rsidP="00282510">
      <w:pPr>
        <w:spacing w:after="0" w:line="240" w:lineRule="auto"/>
        <w:jc w:val="right"/>
        <w:rPr>
          <w:rFonts w:ascii="Times New Roman" w:hAnsi="Times New Roman" w:cs="Times New Roman"/>
          <w:b/>
          <w:bCs/>
          <w:color w:val="000000" w:themeColor="text1"/>
          <w:szCs w:val="23"/>
          <w:lang w:val="id-ID"/>
        </w:rPr>
      </w:pPr>
      <w:r w:rsidRPr="00270B81">
        <w:rPr>
          <w:rFonts w:ascii="Times New Roman" w:hAnsi="Times New Roman" w:cs="Times New Roman"/>
          <w:b/>
          <w:bCs/>
          <w:color w:val="000000" w:themeColor="text1"/>
          <w:szCs w:val="23"/>
          <w:lang w:val="id-ID"/>
        </w:rPr>
        <w:t>DIISI OLEH BAGIAN PERPUSTAKAAN S1 PIN</w:t>
      </w:r>
    </w:p>
    <w:p w14:paraId="7952E8DF" w14:textId="77777777" w:rsidR="00F45745" w:rsidRPr="00270B81" w:rsidRDefault="005568F6" w:rsidP="005568F6">
      <w:pPr>
        <w:tabs>
          <w:tab w:val="left" w:pos="5498"/>
        </w:tabs>
        <w:spacing w:after="0" w:line="240" w:lineRule="auto"/>
        <w:ind w:right="55"/>
        <w:rPr>
          <w:rFonts w:ascii="Times New Roman" w:hAnsi="Times New Roman" w:cs="Times New Roman"/>
          <w:b/>
          <w:bCs/>
          <w:color w:val="000000" w:themeColor="text1"/>
          <w:sz w:val="20"/>
          <w:szCs w:val="23"/>
          <w:lang w:val="id-ID"/>
        </w:rPr>
      </w:pPr>
      <w:r w:rsidRPr="00270B81">
        <w:rPr>
          <w:rFonts w:ascii="Times New Roman" w:hAnsi="Times New Roman" w:cs="Times New Roman"/>
          <w:b/>
          <w:bCs/>
          <w:color w:val="000000" w:themeColor="text1"/>
          <w:sz w:val="20"/>
          <w:szCs w:val="23"/>
          <w:lang w:val="id-ID"/>
        </w:rPr>
        <w:tab/>
      </w:r>
    </w:p>
    <w:p w14:paraId="7CBCA041" w14:textId="77777777" w:rsidR="007613F1" w:rsidRPr="00270B81" w:rsidRDefault="00117FF4" w:rsidP="000E7164">
      <w:pPr>
        <w:spacing w:after="0" w:line="240" w:lineRule="auto"/>
        <w:ind w:left="993"/>
        <w:rPr>
          <w:rFonts w:ascii="Times New Roman" w:hAnsi="Times New Roman" w:cs="Times New Roman"/>
          <w:color w:val="000000" w:themeColor="text1"/>
          <w:sz w:val="24"/>
          <w:szCs w:val="23"/>
          <w:lang w:val="id-ID"/>
        </w:rPr>
      </w:pPr>
      <w:r w:rsidRPr="00270B81">
        <w:rPr>
          <w:rFonts w:ascii="Times New Roman" w:hAnsi="Times New Roman" w:cs="Times New Roman"/>
          <w:color w:val="000000" w:themeColor="text1"/>
          <w:sz w:val="24"/>
          <w:szCs w:val="23"/>
          <w:lang w:val="id-ID"/>
        </w:rPr>
        <w:t>Identitas terbitan untuk artikel di atas</w:t>
      </w:r>
    </w:p>
    <w:tbl>
      <w:tblPr>
        <w:tblStyle w:val="TableGrid"/>
        <w:tblW w:w="7443" w:type="dxa"/>
        <w:jc w:val="center"/>
        <w:tblLayout w:type="fixed"/>
        <w:tblLook w:val="04A0" w:firstRow="1" w:lastRow="0" w:firstColumn="1" w:lastColumn="0" w:noHBand="0" w:noVBand="1"/>
      </w:tblPr>
      <w:tblGrid>
        <w:gridCol w:w="4290"/>
        <w:gridCol w:w="3153"/>
      </w:tblGrid>
      <w:tr w:rsidR="00270B81" w:rsidRPr="00270B81" w14:paraId="51EE6ED4" w14:textId="77777777" w:rsidTr="000E7164">
        <w:trPr>
          <w:jc w:val="center"/>
        </w:trPr>
        <w:tc>
          <w:tcPr>
            <w:tcW w:w="4290" w:type="dxa"/>
            <w:tcBorders>
              <w:top w:val="single" w:sz="4" w:space="0" w:color="auto"/>
              <w:left w:val="single" w:sz="4" w:space="0" w:color="auto"/>
              <w:bottom w:val="nil"/>
              <w:right w:val="single" w:sz="4" w:space="0" w:color="auto"/>
            </w:tcBorders>
          </w:tcPr>
          <w:p w14:paraId="6B5CD785" w14:textId="77777777" w:rsidR="0044469C" w:rsidRPr="00270B81" w:rsidRDefault="0044469C" w:rsidP="00F412ED">
            <w:pPr>
              <w:tabs>
                <w:tab w:val="left" w:pos="1589"/>
              </w:tabs>
              <w:spacing w:after="160"/>
              <w:ind w:left="1731" w:right="-64" w:hanging="1731"/>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Nama Terbitan</w:t>
            </w:r>
            <w:r w:rsidRPr="00270B81">
              <w:rPr>
                <w:rFonts w:ascii="Times New Roman" w:hAnsi="Times New Roman" w:cs="Times New Roman"/>
                <w:b/>
                <w:bCs/>
                <w:color w:val="000000" w:themeColor="text1"/>
                <w:sz w:val="23"/>
                <w:szCs w:val="23"/>
                <w:lang w:val="id-ID"/>
              </w:rPr>
              <w:tab/>
              <w:t xml:space="preserve">: </w:t>
            </w:r>
            <w:r w:rsidRPr="00270B81">
              <w:rPr>
                <w:rFonts w:ascii="Times New Roman" w:hAnsi="Times New Roman" w:cs="Times New Roman"/>
                <w:b/>
                <w:bCs/>
                <w:color w:val="000000" w:themeColor="text1"/>
                <w:sz w:val="23"/>
                <w:szCs w:val="23"/>
                <w:lang w:val="id-ID"/>
              </w:rPr>
              <w:tab/>
              <w:t>eJournal Pemerintahan Integratif</w:t>
            </w:r>
          </w:p>
        </w:tc>
        <w:tc>
          <w:tcPr>
            <w:tcW w:w="3153" w:type="dxa"/>
            <w:vMerge w:val="restart"/>
            <w:tcBorders>
              <w:top w:val="single" w:sz="4" w:space="0" w:color="auto"/>
              <w:left w:val="single" w:sz="4" w:space="0" w:color="auto"/>
              <w:right w:val="single" w:sz="4" w:space="0" w:color="auto"/>
            </w:tcBorders>
          </w:tcPr>
          <w:p w14:paraId="63C4F789" w14:textId="77777777" w:rsidR="0044469C" w:rsidRPr="00270B81" w:rsidRDefault="0044469C" w:rsidP="00F412ED">
            <w:pPr>
              <w:spacing w:after="160"/>
              <w:ind w:right="-51"/>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Bagian Perpustakaan S1 PIN</w:t>
            </w:r>
          </w:p>
          <w:p w14:paraId="1659241B" w14:textId="77777777" w:rsidR="0044469C" w:rsidRPr="00270B81" w:rsidRDefault="0044469C" w:rsidP="00F412ED">
            <w:pPr>
              <w:spacing w:after="160"/>
              <w:ind w:right="-51"/>
              <w:rPr>
                <w:rFonts w:ascii="Times New Roman" w:hAnsi="Times New Roman" w:cs="Times New Roman"/>
                <w:b/>
                <w:bCs/>
                <w:color w:val="000000" w:themeColor="text1"/>
                <w:sz w:val="23"/>
                <w:szCs w:val="23"/>
                <w:lang w:val="id-ID"/>
              </w:rPr>
            </w:pPr>
          </w:p>
          <w:p w14:paraId="74CAD169" w14:textId="77777777" w:rsidR="0044469C" w:rsidRPr="00270B81" w:rsidRDefault="0044469C" w:rsidP="00F412ED">
            <w:pPr>
              <w:spacing w:after="500"/>
              <w:ind w:right="-51"/>
              <w:rPr>
                <w:rFonts w:ascii="Times New Roman" w:hAnsi="Times New Roman" w:cs="Times New Roman"/>
                <w:b/>
                <w:bCs/>
                <w:color w:val="000000" w:themeColor="text1"/>
                <w:sz w:val="23"/>
                <w:szCs w:val="23"/>
                <w:lang w:val="id-ID"/>
              </w:rPr>
            </w:pPr>
          </w:p>
          <w:p w14:paraId="23D08C6D" w14:textId="77777777" w:rsidR="0044469C" w:rsidRPr="00270B81" w:rsidRDefault="0044469C" w:rsidP="00F412ED">
            <w:pPr>
              <w:spacing w:after="160"/>
              <w:ind w:right="-51"/>
              <w:rPr>
                <w:rFonts w:ascii="Times New Roman" w:hAnsi="Times New Roman" w:cs="Times New Roman"/>
                <w:b/>
                <w:bCs/>
                <w:color w:val="000000" w:themeColor="text1"/>
                <w:sz w:val="23"/>
                <w:szCs w:val="23"/>
                <w:lang w:val="id-ID"/>
              </w:rPr>
            </w:pPr>
          </w:p>
          <w:p w14:paraId="12A7FF00" w14:textId="6C2229B8" w:rsidR="0044469C" w:rsidRPr="00270B81" w:rsidRDefault="000B70CF" w:rsidP="00F412ED">
            <w:pPr>
              <w:spacing w:after="160"/>
              <w:ind w:right="-51"/>
              <w:jc w:val="center"/>
              <w:rPr>
                <w:rFonts w:ascii="Times New Roman" w:hAnsi="Times New Roman" w:cs="Times New Roman"/>
                <w:b/>
                <w:bCs/>
                <w:color w:val="000000" w:themeColor="text1"/>
                <w:sz w:val="23"/>
                <w:szCs w:val="23"/>
                <w:lang w:val="id-ID"/>
              </w:rPr>
            </w:pPr>
            <w:r>
              <w:rPr>
                <w:rFonts w:ascii="Times New Roman" w:hAnsi="Times New Roman" w:cs="Times New Roman"/>
                <w:b/>
                <w:bCs/>
                <w:color w:val="000000" w:themeColor="text1"/>
                <w:sz w:val="23"/>
                <w:szCs w:val="23"/>
                <w:lang w:val="id-ID"/>
              </w:rPr>
              <w:t>Resma Yuvita Sari, S.IP</w:t>
            </w:r>
          </w:p>
        </w:tc>
      </w:tr>
      <w:tr w:rsidR="00270B81" w:rsidRPr="00270B81" w14:paraId="51D40DE2" w14:textId="77777777" w:rsidTr="000E7164">
        <w:trPr>
          <w:jc w:val="center"/>
        </w:trPr>
        <w:tc>
          <w:tcPr>
            <w:tcW w:w="4290" w:type="dxa"/>
            <w:tcBorders>
              <w:top w:val="nil"/>
              <w:left w:val="single" w:sz="4" w:space="0" w:color="auto"/>
              <w:bottom w:val="nil"/>
              <w:right w:val="single" w:sz="4" w:space="0" w:color="auto"/>
            </w:tcBorders>
          </w:tcPr>
          <w:p w14:paraId="431E8DF6" w14:textId="7A8F4453" w:rsidR="0044469C" w:rsidRPr="00270B81" w:rsidRDefault="006A477A" w:rsidP="00F412ED">
            <w:pPr>
              <w:tabs>
                <w:tab w:val="left" w:pos="1589"/>
                <w:tab w:val="center" w:pos="2723"/>
              </w:tabs>
              <w:spacing w:after="160"/>
              <w:ind w:left="1731" w:right="-186" w:hanging="1731"/>
              <w:rPr>
                <w:rFonts w:ascii="Times New Roman" w:hAnsi="Times New Roman" w:cs="Times New Roman"/>
                <w:b/>
                <w:bCs/>
                <w:color w:val="000000" w:themeColor="text1"/>
                <w:sz w:val="23"/>
                <w:szCs w:val="23"/>
                <w:lang w:val="en-US"/>
              </w:rPr>
            </w:pPr>
            <w:r w:rsidRPr="00270B81">
              <w:rPr>
                <w:rFonts w:ascii="Times New Roman" w:hAnsi="Times New Roman" w:cs="Times New Roman"/>
                <w:b/>
                <w:bCs/>
                <w:color w:val="000000" w:themeColor="text1"/>
                <w:sz w:val="23"/>
                <w:szCs w:val="23"/>
                <w:lang w:val="id-ID"/>
              </w:rPr>
              <w:t>Volume</w:t>
            </w:r>
            <w:r w:rsidRPr="00270B81">
              <w:rPr>
                <w:rFonts w:ascii="Times New Roman" w:hAnsi="Times New Roman" w:cs="Times New Roman"/>
                <w:b/>
                <w:bCs/>
                <w:color w:val="000000" w:themeColor="text1"/>
                <w:sz w:val="23"/>
                <w:szCs w:val="23"/>
                <w:lang w:val="id-ID"/>
              </w:rPr>
              <w:tab/>
              <w:t xml:space="preserve">: </w:t>
            </w:r>
            <w:r w:rsidRPr="00270B81">
              <w:rPr>
                <w:rFonts w:ascii="Times New Roman" w:hAnsi="Times New Roman" w:cs="Times New Roman"/>
                <w:b/>
                <w:bCs/>
                <w:color w:val="000000" w:themeColor="text1"/>
                <w:sz w:val="23"/>
                <w:szCs w:val="23"/>
                <w:lang w:val="id-ID"/>
              </w:rPr>
              <w:tab/>
            </w:r>
            <w:r w:rsidRPr="00270B81">
              <w:rPr>
                <w:rFonts w:ascii="Times New Roman" w:hAnsi="Times New Roman" w:cs="Times New Roman"/>
                <w:b/>
                <w:bCs/>
                <w:color w:val="000000" w:themeColor="text1"/>
                <w:sz w:val="23"/>
                <w:szCs w:val="23"/>
                <w:lang w:val="id-ID"/>
              </w:rPr>
              <w:tab/>
            </w:r>
            <w:r w:rsidR="00982926">
              <w:rPr>
                <w:rFonts w:ascii="Times New Roman" w:hAnsi="Times New Roman" w:cs="Times New Roman"/>
                <w:b/>
                <w:bCs/>
                <w:color w:val="000000" w:themeColor="text1"/>
                <w:sz w:val="23"/>
                <w:szCs w:val="23"/>
                <w:lang w:val="id-ID"/>
              </w:rPr>
              <w:t>12</w:t>
            </w:r>
          </w:p>
        </w:tc>
        <w:tc>
          <w:tcPr>
            <w:tcW w:w="3153" w:type="dxa"/>
            <w:vMerge/>
            <w:tcBorders>
              <w:left w:val="single" w:sz="4" w:space="0" w:color="auto"/>
              <w:right w:val="single" w:sz="4" w:space="0" w:color="auto"/>
            </w:tcBorders>
          </w:tcPr>
          <w:p w14:paraId="0638F322" w14:textId="77777777" w:rsidR="0044469C" w:rsidRPr="00270B81" w:rsidRDefault="0044469C" w:rsidP="00F412ED">
            <w:pPr>
              <w:spacing w:after="160"/>
              <w:jc w:val="center"/>
              <w:rPr>
                <w:rFonts w:ascii="Times New Roman" w:hAnsi="Times New Roman" w:cs="Times New Roman"/>
                <w:b/>
                <w:bCs/>
                <w:color w:val="000000" w:themeColor="text1"/>
                <w:sz w:val="23"/>
                <w:szCs w:val="23"/>
                <w:lang w:val="id-ID"/>
              </w:rPr>
            </w:pPr>
          </w:p>
        </w:tc>
      </w:tr>
      <w:tr w:rsidR="00270B81" w:rsidRPr="00270B81" w14:paraId="39168C5C" w14:textId="77777777" w:rsidTr="000E7164">
        <w:trPr>
          <w:jc w:val="center"/>
        </w:trPr>
        <w:tc>
          <w:tcPr>
            <w:tcW w:w="4290" w:type="dxa"/>
            <w:tcBorders>
              <w:top w:val="nil"/>
              <w:left w:val="single" w:sz="4" w:space="0" w:color="auto"/>
              <w:bottom w:val="nil"/>
              <w:right w:val="single" w:sz="4" w:space="0" w:color="auto"/>
            </w:tcBorders>
          </w:tcPr>
          <w:p w14:paraId="4F256939" w14:textId="27AF4AF7" w:rsidR="0044469C" w:rsidRPr="00270B81" w:rsidRDefault="006A477A" w:rsidP="00F412ED">
            <w:pPr>
              <w:tabs>
                <w:tab w:val="left" w:pos="1589"/>
                <w:tab w:val="center" w:pos="2723"/>
              </w:tabs>
              <w:spacing w:after="160"/>
              <w:ind w:left="1731" w:right="-186" w:hanging="1731"/>
              <w:rPr>
                <w:rFonts w:ascii="Times New Roman" w:hAnsi="Times New Roman" w:cs="Times New Roman"/>
                <w:b/>
                <w:bCs/>
                <w:color w:val="000000" w:themeColor="text1"/>
                <w:sz w:val="23"/>
                <w:szCs w:val="23"/>
                <w:lang w:val="en-US"/>
              </w:rPr>
            </w:pPr>
            <w:r w:rsidRPr="00270B81">
              <w:rPr>
                <w:rFonts w:ascii="Times New Roman" w:hAnsi="Times New Roman" w:cs="Times New Roman"/>
                <w:b/>
                <w:bCs/>
                <w:color w:val="000000" w:themeColor="text1"/>
                <w:sz w:val="23"/>
                <w:szCs w:val="23"/>
                <w:lang w:val="id-ID"/>
              </w:rPr>
              <w:t>Nomor</w:t>
            </w:r>
            <w:r w:rsidRPr="00270B81">
              <w:rPr>
                <w:rFonts w:ascii="Times New Roman" w:hAnsi="Times New Roman" w:cs="Times New Roman"/>
                <w:b/>
                <w:bCs/>
                <w:color w:val="000000" w:themeColor="text1"/>
                <w:sz w:val="23"/>
                <w:szCs w:val="23"/>
                <w:lang w:val="id-ID"/>
              </w:rPr>
              <w:tab/>
              <w:t xml:space="preserve">: </w:t>
            </w:r>
            <w:r w:rsidRPr="00270B81">
              <w:rPr>
                <w:rFonts w:ascii="Times New Roman" w:hAnsi="Times New Roman" w:cs="Times New Roman"/>
                <w:b/>
                <w:bCs/>
                <w:color w:val="000000" w:themeColor="text1"/>
                <w:sz w:val="23"/>
                <w:szCs w:val="23"/>
                <w:lang w:val="id-ID"/>
              </w:rPr>
              <w:tab/>
            </w:r>
            <w:r w:rsidRPr="00270B81">
              <w:rPr>
                <w:rFonts w:ascii="Times New Roman" w:hAnsi="Times New Roman" w:cs="Times New Roman"/>
                <w:b/>
                <w:bCs/>
                <w:color w:val="000000" w:themeColor="text1"/>
                <w:sz w:val="23"/>
                <w:szCs w:val="23"/>
                <w:lang w:val="id-ID"/>
              </w:rPr>
              <w:tab/>
            </w:r>
            <w:r w:rsidR="00982926">
              <w:rPr>
                <w:rFonts w:ascii="Times New Roman" w:hAnsi="Times New Roman" w:cs="Times New Roman"/>
                <w:b/>
                <w:bCs/>
                <w:color w:val="000000" w:themeColor="text1"/>
                <w:sz w:val="23"/>
                <w:szCs w:val="23"/>
                <w:lang w:val="id-ID"/>
              </w:rPr>
              <w:t>3</w:t>
            </w:r>
          </w:p>
        </w:tc>
        <w:tc>
          <w:tcPr>
            <w:tcW w:w="3153" w:type="dxa"/>
            <w:vMerge/>
            <w:tcBorders>
              <w:left w:val="single" w:sz="4" w:space="0" w:color="auto"/>
              <w:right w:val="single" w:sz="4" w:space="0" w:color="auto"/>
            </w:tcBorders>
          </w:tcPr>
          <w:p w14:paraId="69428C8A" w14:textId="77777777" w:rsidR="0044469C" w:rsidRPr="00270B81" w:rsidRDefault="0044469C" w:rsidP="00F412ED">
            <w:pPr>
              <w:spacing w:after="160"/>
              <w:jc w:val="center"/>
              <w:rPr>
                <w:rFonts w:ascii="Times New Roman" w:hAnsi="Times New Roman" w:cs="Times New Roman"/>
                <w:b/>
                <w:bCs/>
                <w:color w:val="000000" w:themeColor="text1"/>
                <w:sz w:val="23"/>
                <w:szCs w:val="23"/>
                <w:lang w:val="id-ID"/>
              </w:rPr>
            </w:pPr>
          </w:p>
        </w:tc>
      </w:tr>
      <w:tr w:rsidR="00270B81" w:rsidRPr="00270B81" w14:paraId="759F94C0" w14:textId="77777777" w:rsidTr="000E7164">
        <w:trPr>
          <w:jc w:val="center"/>
        </w:trPr>
        <w:tc>
          <w:tcPr>
            <w:tcW w:w="4290" w:type="dxa"/>
            <w:tcBorders>
              <w:top w:val="nil"/>
              <w:left w:val="single" w:sz="4" w:space="0" w:color="auto"/>
              <w:bottom w:val="nil"/>
              <w:right w:val="single" w:sz="4" w:space="0" w:color="auto"/>
            </w:tcBorders>
          </w:tcPr>
          <w:p w14:paraId="3113736C" w14:textId="711E0F45" w:rsidR="0044469C" w:rsidRPr="00270B81" w:rsidRDefault="0044469C" w:rsidP="00F412ED">
            <w:pPr>
              <w:tabs>
                <w:tab w:val="left" w:pos="1589"/>
                <w:tab w:val="center" w:pos="2723"/>
              </w:tabs>
              <w:spacing w:after="160"/>
              <w:ind w:left="1731" w:right="-186" w:hanging="1731"/>
              <w:rPr>
                <w:rFonts w:ascii="Times New Roman" w:hAnsi="Times New Roman" w:cs="Times New Roman"/>
                <w:b/>
                <w:bCs/>
                <w:color w:val="000000" w:themeColor="text1"/>
                <w:sz w:val="23"/>
                <w:szCs w:val="23"/>
                <w:lang w:val="en-US"/>
              </w:rPr>
            </w:pPr>
            <w:r w:rsidRPr="00270B81">
              <w:rPr>
                <w:rFonts w:ascii="Times New Roman" w:hAnsi="Times New Roman" w:cs="Times New Roman"/>
                <w:b/>
                <w:bCs/>
                <w:color w:val="000000" w:themeColor="text1"/>
                <w:sz w:val="23"/>
                <w:szCs w:val="23"/>
                <w:lang w:val="id-ID"/>
              </w:rPr>
              <w:t>Tahun</w:t>
            </w:r>
            <w:r w:rsidRPr="00270B81">
              <w:rPr>
                <w:rFonts w:ascii="Times New Roman" w:hAnsi="Times New Roman" w:cs="Times New Roman"/>
                <w:b/>
                <w:bCs/>
                <w:color w:val="000000" w:themeColor="text1"/>
                <w:sz w:val="23"/>
                <w:szCs w:val="23"/>
                <w:lang w:val="id-ID"/>
              </w:rPr>
              <w:tab/>
              <w:t xml:space="preserve">: </w:t>
            </w:r>
            <w:r w:rsidRPr="00270B81">
              <w:rPr>
                <w:rFonts w:ascii="Times New Roman" w:hAnsi="Times New Roman" w:cs="Times New Roman"/>
                <w:b/>
                <w:bCs/>
                <w:color w:val="000000" w:themeColor="text1"/>
                <w:sz w:val="23"/>
                <w:szCs w:val="23"/>
                <w:lang w:val="id-ID"/>
              </w:rPr>
              <w:tab/>
            </w:r>
            <w:r w:rsidRPr="00270B81">
              <w:rPr>
                <w:rFonts w:ascii="Times New Roman" w:hAnsi="Times New Roman" w:cs="Times New Roman"/>
                <w:b/>
                <w:bCs/>
                <w:color w:val="000000" w:themeColor="text1"/>
                <w:sz w:val="23"/>
                <w:szCs w:val="23"/>
                <w:lang w:val="id-ID"/>
              </w:rPr>
              <w:tab/>
              <w:t>202</w:t>
            </w:r>
            <w:r w:rsidR="002412CE" w:rsidRPr="00270B81">
              <w:rPr>
                <w:rFonts w:ascii="Times New Roman" w:hAnsi="Times New Roman" w:cs="Times New Roman"/>
                <w:b/>
                <w:bCs/>
                <w:color w:val="000000" w:themeColor="text1"/>
                <w:sz w:val="23"/>
                <w:szCs w:val="23"/>
                <w:lang w:val="en-US"/>
              </w:rPr>
              <w:t>5</w:t>
            </w:r>
          </w:p>
        </w:tc>
        <w:tc>
          <w:tcPr>
            <w:tcW w:w="3153" w:type="dxa"/>
            <w:vMerge/>
            <w:tcBorders>
              <w:left w:val="single" w:sz="4" w:space="0" w:color="auto"/>
              <w:right w:val="single" w:sz="4" w:space="0" w:color="auto"/>
            </w:tcBorders>
          </w:tcPr>
          <w:p w14:paraId="523FD372" w14:textId="77777777" w:rsidR="0044469C" w:rsidRPr="00270B81" w:rsidRDefault="0044469C" w:rsidP="00F412ED">
            <w:pPr>
              <w:spacing w:after="160"/>
              <w:jc w:val="center"/>
              <w:rPr>
                <w:rFonts w:ascii="Times New Roman" w:hAnsi="Times New Roman" w:cs="Times New Roman"/>
                <w:b/>
                <w:bCs/>
                <w:color w:val="000000" w:themeColor="text1"/>
                <w:sz w:val="23"/>
                <w:szCs w:val="23"/>
                <w:lang w:val="id-ID"/>
              </w:rPr>
            </w:pPr>
          </w:p>
        </w:tc>
      </w:tr>
      <w:tr w:rsidR="00270B81" w:rsidRPr="00270B81" w14:paraId="71506E8E" w14:textId="77777777" w:rsidTr="000E7164">
        <w:trPr>
          <w:trHeight w:val="95"/>
          <w:jc w:val="center"/>
        </w:trPr>
        <w:tc>
          <w:tcPr>
            <w:tcW w:w="4290" w:type="dxa"/>
            <w:tcBorders>
              <w:top w:val="nil"/>
              <w:left w:val="single" w:sz="4" w:space="0" w:color="auto"/>
              <w:bottom w:val="single" w:sz="4" w:space="0" w:color="auto"/>
              <w:right w:val="single" w:sz="4" w:space="0" w:color="auto"/>
            </w:tcBorders>
          </w:tcPr>
          <w:p w14:paraId="061A8FE0" w14:textId="637C24AA" w:rsidR="0044469C" w:rsidRPr="00270B81" w:rsidRDefault="0044469C" w:rsidP="00F412ED">
            <w:pPr>
              <w:tabs>
                <w:tab w:val="left" w:pos="1589"/>
                <w:tab w:val="center" w:pos="2723"/>
              </w:tabs>
              <w:spacing w:after="160"/>
              <w:ind w:left="1731" w:right="-186" w:hanging="1731"/>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Halaman</w:t>
            </w:r>
            <w:r w:rsidRPr="00270B81">
              <w:rPr>
                <w:rFonts w:ascii="Times New Roman" w:hAnsi="Times New Roman" w:cs="Times New Roman"/>
                <w:b/>
                <w:bCs/>
                <w:color w:val="000000" w:themeColor="text1"/>
                <w:sz w:val="23"/>
                <w:szCs w:val="23"/>
                <w:lang w:val="id-ID"/>
              </w:rPr>
              <w:tab/>
              <w:t>:</w:t>
            </w:r>
            <w:r w:rsidRPr="00270B81">
              <w:rPr>
                <w:rFonts w:ascii="Times New Roman" w:hAnsi="Times New Roman" w:cs="Times New Roman"/>
                <w:b/>
                <w:bCs/>
                <w:color w:val="000000" w:themeColor="text1"/>
                <w:sz w:val="23"/>
                <w:szCs w:val="23"/>
                <w:lang w:val="id-ID"/>
              </w:rPr>
              <w:tab/>
            </w:r>
            <w:r w:rsidRPr="00270B81">
              <w:rPr>
                <w:rFonts w:ascii="Times New Roman" w:hAnsi="Times New Roman" w:cs="Times New Roman"/>
                <w:b/>
                <w:bCs/>
                <w:color w:val="000000" w:themeColor="text1"/>
                <w:sz w:val="23"/>
                <w:szCs w:val="23"/>
                <w:lang w:val="id-ID"/>
              </w:rPr>
              <w:tab/>
            </w:r>
            <w:r w:rsidR="006A477A" w:rsidRPr="00270B81">
              <w:rPr>
                <w:rFonts w:ascii="Times New Roman" w:hAnsi="Times New Roman" w:cs="Times New Roman"/>
                <w:b/>
                <w:bCs/>
                <w:color w:val="000000" w:themeColor="text1"/>
                <w:sz w:val="23"/>
                <w:szCs w:val="23"/>
                <w:lang w:val="id-ID"/>
              </w:rPr>
              <w:t xml:space="preserve"> </w:t>
            </w:r>
            <w:r w:rsidR="00982926">
              <w:rPr>
                <w:rFonts w:ascii="Times New Roman" w:hAnsi="Times New Roman" w:cs="Times New Roman"/>
                <w:b/>
                <w:bCs/>
                <w:color w:val="000000" w:themeColor="text1"/>
                <w:sz w:val="23"/>
                <w:szCs w:val="23"/>
                <w:lang w:val="id-ID"/>
              </w:rPr>
              <w:t>358 - 370</w:t>
            </w:r>
            <w:r w:rsidR="006A477A" w:rsidRPr="00270B81">
              <w:rPr>
                <w:rFonts w:ascii="Times New Roman" w:hAnsi="Times New Roman" w:cs="Times New Roman"/>
                <w:b/>
                <w:bCs/>
                <w:color w:val="000000" w:themeColor="text1"/>
                <w:sz w:val="23"/>
                <w:szCs w:val="23"/>
                <w:lang w:val="id-ID"/>
              </w:rPr>
              <w:t xml:space="preserve"> </w:t>
            </w:r>
          </w:p>
        </w:tc>
        <w:tc>
          <w:tcPr>
            <w:tcW w:w="3153" w:type="dxa"/>
            <w:vMerge/>
            <w:tcBorders>
              <w:left w:val="single" w:sz="4" w:space="0" w:color="auto"/>
              <w:bottom w:val="single" w:sz="4" w:space="0" w:color="auto"/>
              <w:right w:val="single" w:sz="4" w:space="0" w:color="auto"/>
            </w:tcBorders>
          </w:tcPr>
          <w:p w14:paraId="440E3D3F" w14:textId="77777777" w:rsidR="0044469C" w:rsidRPr="00270B81" w:rsidRDefault="0044469C" w:rsidP="00F412ED">
            <w:pPr>
              <w:spacing w:after="160"/>
              <w:jc w:val="center"/>
              <w:rPr>
                <w:rFonts w:ascii="Times New Roman" w:hAnsi="Times New Roman" w:cs="Times New Roman"/>
                <w:b/>
                <w:bCs/>
                <w:color w:val="000000" w:themeColor="text1"/>
                <w:sz w:val="23"/>
                <w:szCs w:val="23"/>
                <w:lang w:val="id-ID"/>
              </w:rPr>
            </w:pPr>
          </w:p>
        </w:tc>
      </w:tr>
    </w:tbl>
    <w:p w14:paraId="35AE212B" w14:textId="77777777" w:rsidR="00117FF4" w:rsidRPr="00270B81" w:rsidRDefault="00117FF4" w:rsidP="007613F1">
      <w:pPr>
        <w:spacing w:after="0" w:line="240" w:lineRule="auto"/>
        <w:rPr>
          <w:rFonts w:ascii="Times New Roman" w:hAnsi="Times New Roman" w:cs="Times New Roman"/>
          <w:color w:val="000000" w:themeColor="text1"/>
          <w:sz w:val="23"/>
          <w:szCs w:val="23"/>
          <w:lang w:val="id-ID"/>
        </w:rPr>
        <w:sectPr w:rsidR="00117FF4" w:rsidRPr="00270B81" w:rsidSect="00266F34">
          <w:headerReference w:type="first" r:id="rId13"/>
          <w:pgSz w:w="10319" w:h="14572" w:code="13"/>
          <w:pgMar w:top="1361" w:right="1191" w:bottom="1191" w:left="1361" w:header="567" w:footer="709" w:gutter="0"/>
          <w:cols w:space="708"/>
          <w:titlePg/>
          <w:docGrid w:linePitch="360"/>
        </w:sectPr>
      </w:pPr>
    </w:p>
    <w:p w14:paraId="743B3187" w14:textId="77777777" w:rsidR="00CC3E2B" w:rsidRPr="00270B81" w:rsidRDefault="00CC3E2B" w:rsidP="00282510">
      <w:pPr>
        <w:spacing w:after="0" w:line="240" w:lineRule="auto"/>
        <w:jc w:val="center"/>
        <w:rPr>
          <w:rFonts w:ascii="Times New Roman" w:hAnsi="Times New Roman" w:cs="Times New Roman"/>
          <w:b/>
          <w:bCs/>
          <w:color w:val="000000" w:themeColor="text1"/>
          <w:sz w:val="23"/>
          <w:szCs w:val="23"/>
          <w:lang w:val="id-ID"/>
        </w:rPr>
      </w:pPr>
    </w:p>
    <w:p w14:paraId="14B2A7D1" w14:textId="77777777" w:rsidR="004946E8" w:rsidRPr="004946E8" w:rsidRDefault="004946E8" w:rsidP="004946E8">
      <w:pPr>
        <w:spacing w:after="0" w:line="240" w:lineRule="auto"/>
        <w:jc w:val="center"/>
        <w:rPr>
          <w:rFonts w:ascii="Times New Roman" w:hAnsi="Times New Roman" w:cs="Times New Roman"/>
          <w:b/>
          <w:bCs/>
          <w:color w:val="000000" w:themeColor="text1"/>
          <w:sz w:val="23"/>
          <w:szCs w:val="23"/>
          <w:lang w:val="id-ID"/>
        </w:rPr>
      </w:pPr>
      <w:bookmarkStart w:id="5" w:name="_Hlk212636695"/>
      <w:r w:rsidRPr="004946E8">
        <w:rPr>
          <w:rFonts w:ascii="Times New Roman" w:hAnsi="Times New Roman" w:cs="Times New Roman"/>
          <w:b/>
          <w:bCs/>
          <w:color w:val="000000" w:themeColor="text1"/>
          <w:sz w:val="23"/>
          <w:szCs w:val="23"/>
          <w:lang w:val="id-ID"/>
        </w:rPr>
        <w:t>EVALUASI KEBIJAKAN PENATAAN STATUS TENAGA HONORER DI LINGKUNGAN PEMERINTAH KABUPATEN MAHAKAM ULU</w:t>
      </w:r>
    </w:p>
    <w:bookmarkEnd w:id="5"/>
    <w:p w14:paraId="30E0E6BD" w14:textId="77777777" w:rsidR="000E7164" w:rsidRPr="00270B81" w:rsidRDefault="000E7164" w:rsidP="00282510">
      <w:pPr>
        <w:spacing w:after="0" w:line="240" w:lineRule="auto"/>
        <w:jc w:val="center"/>
        <w:rPr>
          <w:rFonts w:ascii="Times New Roman" w:hAnsi="Times New Roman" w:cs="Times New Roman"/>
          <w:b/>
          <w:bCs/>
          <w:color w:val="000000" w:themeColor="text1"/>
          <w:sz w:val="23"/>
          <w:szCs w:val="23"/>
          <w:lang w:val="id-ID"/>
        </w:rPr>
      </w:pPr>
    </w:p>
    <w:p w14:paraId="3BFBF7DC" w14:textId="3CB6D979" w:rsidR="00663B68" w:rsidRPr="00270B81" w:rsidRDefault="004946E8" w:rsidP="00282510">
      <w:pPr>
        <w:spacing w:after="0" w:line="240" w:lineRule="auto"/>
        <w:jc w:val="center"/>
        <w:rPr>
          <w:rFonts w:ascii="Times New Roman" w:hAnsi="Times New Roman" w:cs="Times New Roman"/>
          <w:b/>
          <w:bCs/>
          <w:color w:val="000000" w:themeColor="text1"/>
          <w:sz w:val="23"/>
          <w:szCs w:val="23"/>
          <w:lang w:val="id-ID"/>
        </w:rPr>
      </w:pPr>
      <w:r>
        <w:rPr>
          <w:rFonts w:ascii="Times New Roman" w:hAnsi="Times New Roman" w:cs="Times New Roman"/>
          <w:b/>
          <w:bCs/>
          <w:color w:val="000000" w:themeColor="text1"/>
          <w:sz w:val="23"/>
          <w:szCs w:val="23"/>
          <w:lang w:val="id-ID"/>
        </w:rPr>
        <w:t>Muhammad Yasfa Abrar</w:t>
      </w:r>
      <w:r w:rsidR="00663B68" w:rsidRPr="00270B81">
        <w:rPr>
          <w:rFonts w:ascii="Times New Roman" w:hAnsi="Times New Roman" w:cs="Times New Roman"/>
          <w:b/>
          <w:bCs/>
          <w:color w:val="000000" w:themeColor="text1"/>
          <w:sz w:val="23"/>
          <w:szCs w:val="23"/>
          <w:vertAlign w:val="superscript"/>
          <w:lang w:val="id-ID"/>
        </w:rPr>
        <w:t>1</w:t>
      </w:r>
      <w:r w:rsidR="00663B68" w:rsidRPr="00270B81">
        <w:rPr>
          <w:rFonts w:ascii="Times New Roman" w:hAnsi="Times New Roman" w:cs="Times New Roman"/>
          <w:b/>
          <w:bCs/>
          <w:color w:val="000000" w:themeColor="text1"/>
          <w:sz w:val="23"/>
          <w:szCs w:val="23"/>
          <w:lang w:val="id-ID"/>
        </w:rPr>
        <w:t xml:space="preserve">, </w:t>
      </w:r>
      <w:r>
        <w:rPr>
          <w:rFonts w:ascii="Times New Roman" w:hAnsi="Times New Roman" w:cs="Times New Roman"/>
          <w:b/>
          <w:bCs/>
          <w:color w:val="000000" w:themeColor="text1"/>
          <w:sz w:val="23"/>
          <w:szCs w:val="23"/>
          <w:lang w:val="id-ID"/>
        </w:rPr>
        <w:t>Kus Indarto</w:t>
      </w:r>
      <w:r w:rsidR="00663B68" w:rsidRPr="00270B81">
        <w:rPr>
          <w:rFonts w:ascii="Times New Roman" w:hAnsi="Times New Roman" w:cs="Times New Roman"/>
          <w:b/>
          <w:bCs/>
          <w:color w:val="000000" w:themeColor="text1"/>
          <w:sz w:val="23"/>
          <w:szCs w:val="23"/>
          <w:vertAlign w:val="superscript"/>
          <w:lang w:val="id-ID"/>
        </w:rPr>
        <w:t>2</w:t>
      </w:r>
    </w:p>
    <w:p w14:paraId="4C60821F" w14:textId="77777777" w:rsidR="00663B68" w:rsidRPr="00270B81" w:rsidRDefault="00663B68" w:rsidP="00282510">
      <w:pPr>
        <w:spacing w:after="0" w:line="240" w:lineRule="auto"/>
        <w:jc w:val="center"/>
        <w:rPr>
          <w:rFonts w:ascii="Times New Roman" w:hAnsi="Times New Roman" w:cs="Times New Roman"/>
          <w:b/>
          <w:bCs/>
          <w:color w:val="000000" w:themeColor="text1"/>
          <w:sz w:val="23"/>
          <w:szCs w:val="23"/>
          <w:lang w:val="id-ID"/>
        </w:rPr>
      </w:pPr>
    </w:p>
    <w:p w14:paraId="2D6CB8E1" w14:textId="77777777" w:rsidR="00663B68" w:rsidRPr="00270B81" w:rsidRDefault="00663B68" w:rsidP="00282510">
      <w:pPr>
        <w:spacing w:after="0" w:line="240" w:lineRule="auto"/>
        <w:jc w:val="center"/>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Abstrak</w:t>
      </w:r>
    </w:p>
    <w:p w14:paraId="55476FA9" w14:textId="46861278" w:rsidR="004946E8" w:rsidRPr="004946E8" w:rsidRDefault="004946E8" w:rsidP="004946E8">
      <w:pPr>
        <w:tabs>
          <w:tab w:val="left" w:pos="7655"/>
        </w:tabs>
        <w:spacing w:after="0" w:line="240" w:lineRule="auto"/>
        <w:ind w:firstLine="720"/>
        <w:jc w:val="both"/>
        <w:rPr>
          <w:rFonts w:ascii="Times New Roman" w:hAnsi="Times New Roman" w:cs="Times New Roman"/>
          <w:i/>
          <w:iCs/>
          <w:color w:val="000000" w:themeColor="text1"/>
          <w:sz w:val="23"/>
          <w:szCs w:val="23"/>
          <w:lang w:val="id-ID"/>
        </w:rPr>
      </w:pPr>
      <w:r w:rsidRPr="004946E8">
        <w:rPr>
          <w:rFonts w:ascii="Times New Roman" w:hAnsi="Times New Roman" w:cs="Times New Roman"/>
          <w:i/>
          <w:iCs/>
          <w:color w:val="000000" w:themeColor="text1"/>
          <w:sz w:val="23"/>
          <w:szCs w:val="23"/>
          <w:lang w:val="id-ID"/>
        </w:rPr>
        <w:t>Adapun yang menjadi tujuan penelitian adalah Mengetahui pelaksanaan kebijakan UU No. 20 Tahun 2023 tentang status tenaga honorer di Kabupaten Mahakam Ulu dan mengetahui faktor penghambat dalam pelaksanaan kebijakan penataan status pegawai honorer didalam lingkungan Pemerintah Mahakam Ulu.</w:t>
      </w:r>
      <w:r>
        <w:rPr>
          <w:rFonts w:ascii="Times New Roman" w:hAnsi="Times New Roman" w:cs="Times New Roman"/>
          <w:i/>
          <w:iCs/>
          <w:color w:val="000000" w:themeColor="text1"/>
          <w:sz w:val="23"/>
          <w:szCs w:val="23"/>
          <w:lang w:val="id-ID"/>
        </w:rPr>
        <w:t xml:space="preserve"> </w:t>
      </w:r>
      <w:r w:rsidRPr="004946E8">
        <w:rPr>
          <w:rFonts w:ascii="Times New Roman" w:hAnsi="Times New Roman" w:cs="Times New Roman"/>
          <w:i/>
          <w:iCs/>
          <w:color w:val="000000" w:themeColor="text1"/>
          <w:sz w:val="23"/>
          <w:szCs w:val="23"/>
          <w:lang w:val="id-ID"/>
        </w:rPr>
        <w:t>Teknik pengumpulan data dalam penelitian ini diperoleh dengan menggunakan teknik Purvosive Sampling. Analisis data yang digunakan dalam penelitian ini adalah Deskriptif  Kualitatif yang bertujuan untuk memberikan deskripsi pada masing - masing variable yang di teliti. Analisis data model interaktif dari B. Milles dan A. Huberman, yang diawali dengan reduksi data, penyajian data, kondensasi data, dan penarikan kesimpulan/verifikasi.</w:t>
      </w:r>
      <w:r>
        <w:rPr>
          <w:rFonts w:ascii="Times New Roman" w:hAnsi="Times New Roman" w:cs="Times New Roman"/>
          <w:i/>
          <w:iCs/>
          <w:color w:val="000000" w:themeColor="text1"/>
          <w:sz w:val="23"/>
          <w:szCs w:val="23"/>
          <w:lang w:val="id-ID"/>
        </w:rPr>
        <w:t xml:space="preserve"> </w:t>
      </w:r>
      <w:r w:rsidR="00AD54FA" w:rsidRPr="00AD54FA">
        <w:rPr>
          <w:rFonts w:ascii="Times New Roman" w:hAnsi="Times New Roman" w:cs="Times New Roman"/>
          <w:i/>
          <w:iCs/>
          <w:color w:val="000000" w:themeColor="text1"/>
          <w:sz w:val="23"/>
          <w:szCs w:val="23"/>
        </w:rPr>
        <w:t xml:space="preserve">Hasil </w:t>
      </w:r>
      <w:proofErr w:type="spellStart"/>
      <w:r w:rsidR="00AD54FA" w:rsidRPr="00AD54FA">
        <w:rPr>
          <w:rFonts w:ascii="Times New Roman" w:hAnsi="Times New Roman" w:cs="Times New Roman"/>
          <w:i/>
          <w:iCs/>
          <w:color w:val="000000" w:themeColor="text1"/>
          <w:sz w:val="23"/>
          <w:szCs w:val="23"/>
        </w:rPr>
        <w:t>Penelitian</w:t>
      </w:r>
      <w:proofErr w:type="spellEnd"/>
      <w:r w:rsidR="00AD54FA" w:rsidRPr="00AD54FA">
        <w:rPr>
          <w:rFonts w:ascii="Times New Roman" w:hAnsi="Times New Roman" w:cs="Times New Roman"/>
          <w:i/>
          <w:iCs/>
          <w:color w:val="000000" w:themeColor="text1"/>
          <w:sz w:val="23"/>
          <w:szCs w:val="23"/>
        </w:rPr>
        <w:t xml:space="preserve"> </w:t>
      </w:r>
      <w:proofErr w:type="spellStart"/>
      <w:r w:rsidR="00AD54FA" w:rsidRPr="00AD54FA">
        <w:rPr>
          <w:rFonts w:ascii="Times New Roman" w:hAnsi="Times New Roman" w:cs="Times New Roman"/>
          <w:i/>
          <w:iCs/>
          <w:color w:val="000000" w:themeColor="text1"/>
          <w:sz w:val="23"/>
          <w:szCs w:val="23"/>
        </w:rPr>
        <w:t>menunjukan</w:t>
      </w:r>
      <w:proofErr w:type="spellEnd"/>
      <w:r w:rsidR="00AD54FA" w:rsidRPr="00AD54FA">
        <w:rPr>
          <w:rFonts w:ascii="Times New Roman" w:hAnsi="Times New Roman" w:cs="Times New Roman"/>
          <w:i/>
          <w:iCs/>
          <w:color w:val="000000" w:themeColor="text1"/>
          <w:sz w:val="23"/>
          <w:szCs w:val="23"/>
        </w:rPr>
        <w:t xml:space="preserve"> </w:t>
      </w:r>
      <w:proofErr w:type="spellStart"/>
      <w:proofErr w:type="gramStart"/>
      <w:r w:rsidR="00AD54FA" w:rsidRPr="00AD54FA">
        <w:rPr>
          <w:rFonts w:ascii="Times New Roman" w:hAnsi="Times New Roman" w:cs="Times New Roman"/>
          <w:i/>
          <w:iCs/>
          <w:color w:val="000000" w:themeColor="text1"/>
          <w:sz w:val="23"/>
          <w:szCs w:val="23"/>
        </w:rPr>
        <w:t>bahwa</w:t>
      </w:r>
      <w:proofErr w:type="spellEnd"/>
      <w:r w:rsidR="00AD54FA" w:rsidRPr="00AD54FA">
        <w:rPr>
          <w:rFonts w:ascii="Times New Roman" w:hAnsi="Times New Roman" w:cs="Times New Roman"/>
          <w:i/>
          <w:iCs/>
          <w:color w:val="000000" w:themeColor="text1"/>
          <w:sz w:val="23"/>
          <w:szCs w:val="23"/>
        </w:rPr>
        <w:t xml:space="preserve"> </w:t>
      </w:r>
      <w:r w:rsidR="00AD54FA">
        <w:rPr>
          <w:rFonts w:ascii="Times New Roman" w:hAnsi="Times New Roman" w:cs="Times New Roman"/>
          <w:i/>
          <w:iCs/>
          <w:color w:val="000000" w:themeColor="text1"/>
          <w:sz w:val="23"/>
          <w:szCs w:val="23"/>
        </w:rPr>
        <w:t xml:space="preserve"> </w:t>
      </w:r>
      <w:r w:rsidRPr="004946E8">
        <w:rPr>
          <w:rFonts w:ascii="Times New Roman" w:hAnsi="Times New Roman" w:cs="Times New Roman"/>
          <w:i/>
          <w:iCs/>
          <w:color w:val="000000" w:themeColor="text1"/>
          <w:sz w:val="23"/>
          <w:szCs w:val="23"/>
          <w:lang w:val="id-ID"/>
        </w:rPr>
        <w:t>Pemerintah</w:t>
      </w:r>
      <w:proofErr w:type="gramEnd"/>
      <w:r w:rsidRPr="004946E8">
        <w:rPr>
          <w:rFonts w:ascii="Times New Roman" w:hAnsi="Times New Roman" w:cs="Times New Roman"/>
          <w:i/>
          <w:iCs/>
          <w:color w:val="000000" w:themeColor="text1"/>
          <w:sz w:val="23"/>
          <w:szCs w:val="23"/>
          <w:lang w:val="id-ID"/>
        </w:rPr>
        <w:t xml:space="preserve"> Kabupaten Mahakam Ulu melalui BKPSDM berupaya menata tenaga honorer secara tertib dan sesuai aturan agar penyelesaian status honorer tercapai pada akhir 2024. Kebijakan ini sudah menunjukkan kemajuan dalam pendataan dan rekrutmen PPPK, namun efektivitas dan efisiensinya masih terbatas oleh kekurangan ASN, biaya tinggi, keterbatasan infrastruktur, serta aturan pusat. Meski memberi kepastian hukum, keterbatasan formasi dan seleksi ketat membuat kebutuhan SDM belum sepenuhnya terpenuhi, sementara pemerataan kesempatan masih menjadi tantangan bagi honorer swasta atau yang masa kerjanya singkat. Secara keseluruhan, kebijakan ini dinilai cukup tepat dalam mengatasi ketidakjelasan status honorer, namun keberhasilannya bergantung pada kelancaran transisi dan penyelesaian hambatan di lapangan.</w:t>
      </w:r>
    </w:p>
    <w:p w14:paraId="1196B94D" w14:textId="08907653" w:rsidR="009B419E" w:rsidRPr="00270B81" w:rsidRDefault="00CE2D10" w:rsidP="00D358D2">
      <w:pPr>
        <w:spacing w:before="240" w:after="0" w:line="240" w:lineRule="auto"/>
        <w:jc w:val="both"/>
        <w:rPr>
          <w:rFonts w:ascii="Times New Roman" w:hAnsi="Times New Roman" w:cs="Times New Roman"/>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Kata Kunci</w:t>
      </w:r>
      <w:r w:rsidR="000239A8" w:rsidRPr="00270B81">
        <w:rPr>
          <w:rFonts w:ascii="Times New Roman" w:hAnsi="Times New Roman" w:cs="Times New Roman"/>
          <w:b/>
          <w:bCs/>
          <w:color w:val="000000" w:themeColor="text1"/>
          <w:sz w:val="23"/>
          <w:szCs w:val="23"/>
          <w:lang w:val="id-ID"/>
        </w:rPr>
        <w:t xml:space="preserve"> </w:t>
      </w:r>
      <w:r w:rsidRPr="00270B81">
        <w:rPr>
          <w:rFonts w:ascii="Times New Roman" w:hAnsi="Times New Roman" w:cs="Times New Roman"/>
          <w:b/>
          <w:bCs/>
          <w:color w:val="000000" w:themeColor="text1"/>
          <w:sz w:val="23"/>
          <w:szCs w:val="23"/>
          <w:lang w:val="id-ID"/>
        </w:rPr>
        <w:t>:</w:t>
      </w:r>
      <w:r w:rsidR="00D358D2" w:rsidRPr="00FF3345">
        <w:rPr>
          <w:rFonts w:ascii="Times New Roman" w:hAnsi="Times New Roman" w:cs="Times New Roman"/>
          <w:i/>
          <w:iCs/>
          <w:color w:val="000000" w:themeColor="text1"/>
          <w:sz w:val="23"/>
          <w:szCs w:val="23"/>
          <w:lang w:val="id-ID"/>
        </w:rPr>
        <w:t xml:space="preserve"> </w:t>
      </w:r>
      <w:r w:rsidR="004946E8" w:rsidRPr="004946E8">
        <w:rPr>
          <w:rFonts w:ascii="Times New Roman" w:hAnsi="Times New Roman" w:cs="Times New Roman"/>
          <w:i/>
          <w:iCs/>
          <w:color w:val="000000" w:themeColor="text1"/>
          <w:sz w:val="23"/>
          <w:szCs w:val="23"/>
          <w:lang w:val="id-ID"/>
        </w:rPr>
        <w:t>kebijakan publik, evaluasi kebijakan,</w:t>
      </w:r>
      <w:r w:rsidR="00E1239D">
        <w:rPr>
          <w:rFonts w:ascii="Times New Roman" w:hAnsi="Times New Roman" w:cs="Times New Roman"/>
          <w:i/>
          <w:iCs/>
          <w:color w:val="000000" w:themeColor="text1"/>
          <w:sz w:val="23"/>
          <w:szCs w:val="23"/>
          <w:lang w:val="id-ID"/>
        </w:rPr>
        <w:t xml:space="preserve"> </w:t>
      </w:r>
      <w:r w:rsidR="004946E8" w:rsidRPr="004946E8">
        <w:rPr>
          <w:rFonts w:ascii="Times New Roman" w:hAnsi="Times New Roman" w:cs="Times New Roman"/>
          <w:i/>
          <w:iCs/>
          <w:color w:val="000000" w:themeColor="text1"/>
          <w:sz w:val="23"/>
          <w:szCs w:val="23"/>
          <w:lang w:val="id-ID"/>
        </w:rPr>
        <w:t>tenaga honorer</w:t>
      </w:r>
    </w:p>
    <w:p w14:paraId="5F934801" w14:textId="77777777" w:rsidR="00885408" w:rsidRPr="004946E8" w:rsidRDefault="00885408" w:rsidP="004946E8">
      <w:pPr>
        <w:pStyle w:val="Heading1"/>
      </w:pPr>
      <w:r w:rsidRPr="004946E8">
        <w:t>Pendahuluan</w:t>
      </w:r>
    </w:p>
    <w:p w14:paraId="3026E11E" w14:textId="61A230B3" w:rsidR="00A55C15" w:rsidRDefault="004946E8" w:rsidP="00A55C15">
      <w:pPr>
        <w:spacing w:after="0" w:line="240" w:lineRule="auto"/>
        <w:ind w:firstLine="720"/>
        <w:jc w:val="both"/>
        <w:rPr>
          <w:rFonts w:ascii="Times New Roman" w:hAnsi="Times New Roman" w:cs="Times New Roman"/>
          <w:i/>
          <w:iCs/>
          <w:color w:val="000000" w:themeColor="text1"/>
          <w:sz w:val="23"/>
          <w:szCs w:val="23"/>
          <w:lang w:val="id-ID"/>
        </w:rPr>
      </w:pPr>
      <w:proofErr w:type="spellStart"/>
      <w:r w:rsidRPr="004946E8">
        <w:rPr>
          <w:rFonts w:ascii="Times New Roman" w:hAnsi="Times New Roman" w:cs="Times New Roman"/>
          <w:bCs/>
          <w:color w:val="000000" w:themeColor="text1"/>
          <w:sz w:val="23"/>
          <w:szCs w:val="23"/>
        </w:rPr>
        <w:t>Pemerintah</w:t>
      </w:r>
      <w:proofErr w:type="spellEnd"/>
      <w:r w:rsidRPr="004946E8">
        <w:rPr>
          <w:rFonts w:ascii="Times New Roman" w:hAnsi="Times New Roman" w:cs="Times New Roman"/>
          <w:bCs/>
          <w:color w:val="000000" w:themeColor="text1"/>
          <w:sz w:val="23"/>
          <w:szCs w:val="23"/>
        </w:rPr>
        <w:t xml:space="preserve"> Republik Indonesia </w:t>
      </w:r>
      <w:proofErr w:type="spellStart"/>
      <w:r w:rsidRPr="004946E8">
        <w:rPr>
          <w:rFonts w:ascii="Times New Roman" w:hAnsi="Times New Roman" w:cs="Times New Roman"/>
          <w:bCs/>
          <w:color w:val="000000" w:themeColor="text1"/>
          <w:sz w:val="23"/>
          <w:szCs w:val="23"/>
        </w:rPr>
        <w:t>mengesahkan</w:t>
      </w:r>
      <w:proofErr w:type="spellEnd"/>
      <w:r w:rsidRPr="004946E8">
        <w:rPr>
          <w:rFonts w:ascii="Times New Roman" w:hAnsi="Times New Roman" w:cs="Times New Roman"/>
          <w:bCs/>
          <w:color w:val="000000" w:themeColor="text1"/>
          <w:sz w:val="23"/>
          <w:szCs w:val="23"/>
        </w:rPr>
        <w:t xml:space="preserve"> UU No. 20 </w:t>
      </w:r>
      <w:proofErr w:type="spellStart"/>
      <w:r w:rsidRPr="004946E8">
        <w:rPr>
          <w:rFonts w:ascii="Times New Roman" w:hAnsi="Times New Roman" w:cs="Times New Roman"/>
          <w:bCs/>
          <w:color w:val="000000" w:themeColor="text1"/>
          <w:sz w:val="23"/>
          <w:szCs w:val="23"/>
        </w:rPr>
        <w:t>Tahun</w:t>
      </w:r>
      <w:proofErr w:type="spellEnd"/>
      <w:r w:rsidRPr="004946E8">
        <w:rPr>
          <w:rFonts w:ascii="Times New Roman" w:hAnsi="Times New Roman" w:cs="Times New Roman"/>
          <w:bCs/>
          <w:color w:val="000000" w:themeColor="text1"/>
          <w:sz w:val="23"/>
          <w:szCs w:val="23"/>
        </w:rPr>
        <w:t xml:space="preserve"> 2023 </w:t>
      </w:r>
      <w:proofErr w:type="spellStart"/>
      <w:r w:rsidRPr="004946E8">
        <w:rPr>
          <w:rFonts w:ascii="Times New Roman" w:hAnsi="Times New Roman" w:cs="Times New Roman"/>
          <w:bCs/>
          <w:color w:val="000000" w:themeColor="text1"/>
          <w:sz w:val="23"/>
          <w:szCs w:val="23"/>
        </w:rPr>
        <w:t>tentang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Aparatur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Sipil</w:t>
      </w:r>
      <w:proofErr w:type="spellEnd"/>
      <w:r w:rsidRPr="004946E8">
        <w:rPr>
          <w:rFonts w:ascii="Times New Roman" w:hAnsi="Times New Roman" w:cs="Times New Roman"/>
          <w:bCs/>
          <w:color w:val="000000" w:themeColor="text1"/>
          <w:sz w:val="23"/>
          <w:szCs w:val="23"/>
        </w:rPr>
        <w:t xml:space="preserve"> Negara (ASN) </w:t>
      </w:r>
      <w:proofErr w:type="spellStart"/>
      <w:r w:rsidRPr="004946E8">
        <w:rPr>
          <w:rFonts w:ascii="Times New Roman" w:hAnsi="Times New Roman" w:cs="Times New Roman"/>
          <w:bCs/>
          <w:color w:val="000000" w:themeColor="text1"/>
          <w:sz w:val="23"/>
          <w:szCs w:val="23"/>
        </w:rPr>
        <w:t>dengan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tujuan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memperkuat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sistem</w:t>
      </w:r>
      <w:proofErr w:type="spellEnd"/>
      <w:r w:rsidRPr="004946E8">
        <w:rPr>
          <w:rFonts w:ascii="Times New Roman" w:hAnsi="Times New Roman" w:cs="Times New Roman"/>
          <w:bCs/>
          <w:color w:val="000000" w:themeColor="text1"/>
          <w:sz w:val="23"/>
          <w:szCs w:val="23"/>
        </w:rPr>
        <w:t xml:space="preserve"> merit, </w:t>
      </w:r>
      <w:proofErr w:type="spellStart"/>
      <w:r w:rsidRPr="004946E8">
        <w:rPr>
          <w:rFonts w:ascii="Times New Roman" w:hAnsi="Times New Roman" w:cs="Times New Roman"/>
          <w:bCs/>
          <w:color w:val="000000" w:themeColor="text1"/>
          <w:sz w:val="23"/>
          <w:szCs w:val="23"/>
        </w:rPr>
        <w:t>menata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kebutuhan</w:t>
      </w:r>
      <w:proofErr w:type="spellEnd"/>
      <w:r w:rsidRPr="004946E8">
        <w:rPr>
          <w:rFonts w:ascii="Times New Roman" w:hAnsi="Times New Roman" w:cs="Times New Roman"/>
          <w:bCs/>
          <w:color w:val="000000" w:themeColor="text1"/>
          <w:sz w:val="23"/>
          <w:szCs w:val="23"/>
        </w:rPr>
        <w:t xml:space="preserve"> PNS dan PPPK, </w:t>
      </w:r>
      <w:proofErr w:type="spellStart"/>
      <w:r w:rsidRPr="004946E8">
        <w:rPr>
          <w:rFonts w:ascii="Times New Roman" w:hAnsi="Times New Roman" w:cs="Times New Roman"/>
          <w:bCs/>
          <w:color w:val="000000" w:themeColor="text1"/>
          <w:sz w:val="23"/>
          <w:szCs w:val="23"/>
        </w:rPr>
        <w:t>serta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mendorong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digitalisasi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manajemen</w:t>
      </w:r>
      <w:proofErr w:type="spellEnd"/>
      <w:r w:rsidRPr="004946E8">
        <w:rPr>
          <w:rFonts w:ascii="Times New Roman" w:hAnsi="Times New Roman" w:cs="Times New Roman"/>
          <w:bCs/>
          <w:color w:val="000000" w:themeColor="text1"/>
          <w:sz w:val="23"/>
          <w:szCs w:val="23"/>
        </w:rPr>
        <w:t xml:space="preserve"> ASN. </w:t>
      </w:r>
      <w:proofErr w:type="spellStart"/>
      <w:r w:rsidRPr="004946E8">
        <w:rPr>
          <w:rFonts w:ascii="Times New Roman" w:hAnsi="Times New Roman" w:cs="Times New Roman"/>
          <w:bCs/>
          <w:color w:val="000000" w:themeColor="text1"/>
          <w:sz w:val="23"/>
          <w:szCs w:val="23"/>
        </w:rPr>
        <w:t>Undang-undang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ini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menegaskan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pentingnya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profesionalitas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netralitas</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bebas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dari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intervensi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politik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maupun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praktik</w:t>
      </w:r>
      <w:proofErr w:type="spellEnd"/>
      <w:r w:rsidRPr="004946E8">
        <w:rPr>
          <w:rFonts w:ascii="Times New Roman" w:hAnsi="Times New Roman" w:cs="Times New Roman"/>
          <w:bCs/>
          <w:color w:val="000000" w:themeColor="text1"/>
          <w:sz w:val="23"/>
          <w:szCs w:val="23"/>
        </w:rPr>
        <w:t xml:space="preserve"> KKN </w:t>
      </w:r>
      <w:proofErr w:type="spellStart"/>
      <w:r w:rsidRPr="004946E8">
        <w:rPr>
          <w:rFonts w:ascii="Times New Roman" w:hAnsi="Times New Roman" w:cs="Times New Roman"/>
          <w:bCs/>
          <w:color w:val="000000" w:themeColor="text1"/>
          <w:sz w:val="23"/>
          <w:szCs w:val="23"/>
        </w:rPr>
        <w:t>dalam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tubuh</w:t>
      </w:r>
      <w:proofErr w:type="spellEnd"/>
      <w:r w:rsidRPr="004946E8">
        <w:rPr>
          <w:rFonts w:ascii="Times New Roman" w:hAnsi="Times New Roman" w:cs="Times New Roman"/>
          <w:bCs/>
          <w:color w:val="000000" w:themeColor="text1"/>
          <w:sz w:val="23"/>
          <w:szCs w:val="23"/>
        </w:rPr>
        <w:t xml:space="preserve"> ASN. </w:t>
      </w:r>
      <w:proofErr w:type="spellStart"/>
      <w:r w:rsidRPr="004946E8">
        <w:rPr>
          <w:rFonts w:ascii="Times New Roman" w:hAnsi="Times New Roman" w:cs="Times New Roman"/>
          <w:bCs/>
          <w:color w:val="000000" w:themeColor="text1"/>
          <w:sz w:val="23"/>
          <w:szCs w:val="23"/>
        </w:rPr>
        <w:t>Pelayanan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publik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harus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diberikan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berdasarkan</w:t>
      </w:r>
      <w:proofErr w:type="spellEnd"/>
      <w:r w:rsidRPr="004946E8">
        <w:rPr>
          <w:rFonts w:ascii="Times New Roman" w:hAnsi="Times New Roman" w:cs="Times New Roman"/>
          <w:bCs/>
          <w:color w:val="000000" w:themeColor="text1"/>
          <w:sz w:val="23"/>
          <w:szCs w:val="23"/>
        </w:rPr>
        <w:t xml:space="preserve"> Pancasila dan UUD 1945.</w:t>
      </w:r>
      <w:r w:rsidR="00A55C15" w:rsidRPr="00A55C15">
        <w:rPr>
          <w:rFonts w:ascii="Times New Roman" w:hAnsi="Times New Roman" w:cs="Times New Roman"/>
          <w:bCs/>
          <w:color w:val="000000" w:themeColor="text1"/>
          <w:sz w:val="23"/>
          <w:szCs w:val="23"/>
        </w:rPr>
        <w:t xml:space="preserve"> </w:t>
      </w:r>
      <w:r w:rsidR="00A55C15" w:rsidRPr="004946E8">
        <w:rPr>
          <w:rFonts w:ascii="Times New Roman" w:hAnsi="Times New Roman" w:cs="Times New Roman"/>
          <w:bCs/>
          <w:color w:val="000000" w:themeColor="text1"/>
          <w:sz w:val="23"/>
          <w:szCs w:val="23"/>
        </w:rPr>
        <w:t xml:space="preserve">Dalam </w:t>
      </w:r>
      <w:proofErr w:type="spellStart"/>
      <w:r w:rsidR="00A55C15" w:rsidRPr="004946E8">
        <w:rPr>
          <w:rFonts w:ascii="Times New Roman" w:hAnsi="Times New Roman" w:cs="Times New Roman"/>
          <w:bCs/>
          <w:color w:val="000000" w:themeColor="text1"/>
          <w:sz w:val="23"/>
          <w:szCs w:val="23"/>
        </w:rPr>
        <w:t>regulasi</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sebelumnya</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seperti</w:t>
      </w:r>
      <w:proofErr w:type="spellEnd"/>
      <w:r w:rsidR="00A55C15" w:rsidRPr="004946E8">
        <w:rPr>
          <w:rFonts w:ascii="Times New Roman" w:hAnsi="Times New Roman" w:cs="Times New Roman"/>
          <w:bCs/>
          <w:color w:val="000000" w:themeColor="text1"/>
          <w:sz w:val="23"/>
          <w:szCs w:val="23"/>
        </w:rPr>
        <w:t xml:space="preserve"> PP No. 48 </w:t>
      </w:r>
      <w:proofErr w:type="spellStart"/>
      <w:r w:rsidR="00A55C15" w:rsidRPr="004946E8">
        <w:rPr>
          <w:rFonts w:ascii="Times New Roman" w:hAnsi="Times New Roman" w:cs="Times New Roman"/>
          <w:bCs/>
          <w:color w:val="000000" w:themeColor="text1"/>
          <w:sz w:val="23"/>
          <w:szCs w:val="23"/>
        </w:rPr>
        <w:t>Tahun</w:t>
      </w:r>
      <w:proofErr w:type="spellEnd"/>
      <w:r w:rsidR="00A55C15" w:rsidRPr="004946E8">
        <w:rPr>
          <w:rFonts w:ascii="Times New Roman" w:hAnsi="Times New Roman" w:cs="Times New Roman"/>
          <w:bCs/>
          <w:color w:val="000000" w:themeColor="text1"/>
          <w:sz w:val="23"/>
          <w:szCs w:val="23"/>
        </w:rPr>
        <w:t xml:space="preserve"> 2005 yang </w:t>
      </w:r>
      <w:proofErr w:type="spellStart"/>
      <w:r w:rsidR="00A55C15" w:rsidRPr="004946E8">
        <w:rPr>
          <w:rFonts w:ascii="Times New Roman" w:hAnsi="Times New Roman" w:cs="Times New Roman"/>
          <w:bCs/>
          <w:color w:val="000000" w:themeColor="text1"/>
          <w:sz w:val="23"/>
          <w:szCs w:val="23"/>
        </w:rPr>
        <w:t>diperbarui</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menjadi</w:t>
      </w:r>
      <w:proofErr w:type="spellEnd"/>
      <w:r w:rsidR="00A55C15" w:rsidRPr="004946E8">
        <w:rPr>
          <w:rFonts w:ascii="Times New Roman" w:hAnsi="Times New Roman" w:cs="Times New Roman"/>
          <w:bCs/>
          <w:color w:val="000000" w:themeColor="text1"/>
          <w:sz w:val="23"/>
          <w:szCs w:val="23"/>
        </w:rPr>
        <w:t xml:space="preserve"> PP No. 56 </w:t>
      </w:r>
      <w:proofErr w:type="spellStart"/>
      <w:r w:rsidR="00A55C15" w:rsidRPr="004946E8">
        <w:rPr>
          <w:rFonts w:ascii="Times New Roman" w:hAnsi="Times New Roman" w:cs="Times New Roman"/>
          <w:bCs/>
          <w:color w:val="000000" w:themeColor="text1"/>
          <w:sz w:val="23"/>
          <w:szCs w:val="23"/>
        </w:rPr>
        <w:t>Tahun</w:t>
      </w:r>
      <w:proofErr w:type="spellEnd"/>
      <w:r w:rsidR="00A55C15" w:rsidRPr="004946E8">
        <w:rPr>
          <w:rFonts w:ascii="Times New Roman" w:hAnsi="Times New Roman" w:cs="Times New Roman"/>
          <w:bCs/>
          <w:color w:val="000000" w:themeColor="text1"/>
          <w:sz w:val="23"/>
          <w:szCs w:val="23"/>
        </w:rPr>
        <w:t xml:space="preserve"> 2012, </w:t>
      </w:r>
      <w:proofErr w:type="spellStart"/>
      <w:r w:rsidR="00A55C15" w:rsidRPr="004946E8">
        <w:rPr>
          <w:rFonts w:ascii="Times New Roman" w:hAnsi="Times New Roman" w:cs="Times New Roman"/>
          <w:bCs/>
          <w:color w:val="000000" w:themeColor="text1"/>
          <w:sz w:val="23"/>
          <w:szCs w:val="23"/>
        </w:rPr>
        <w:t>tenaga</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honorer</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didefinisikan</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sebagai</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individu</w:t>
      </w:r>
      <w:proofErr w:type="spellEnd"/>
      <w:r w:rsidR="00A55C15" w:rsidRPr="004946E8">
        <w:rPr>
          <w:rFonts w:ascii="Times New Roman" w:hAnsi="Times New Roman" w:cs="Times New Roman"/>
          <w:bCs/>
          <w:color w:val="000000" w:themeColor="text1"/>
          <w:sz w:val="23"/>
          <w:szCs w:val="23"/>
        </w:rPr>
        <w:t xml:space="preserve"> yang </w:t>
      </w:r>
      <w:proofErr w:type="spellStart"/>
      <w:r w:rsidR="00A55C15" w:rsidRPr="004946E8">
        <w:rPr>
          <w:rFonts w:ascii="Times New Roman" w:hAnsi="Times New Roman" w:cs="Times New Roman"/>
          <w:bCs/>
          <w:color w:val="000000" w:themeColor="text1"/>
          <w:sz w:val="23"/>
          <w:szCs w:val="23"/>
        </w:rPr>
        <w:t>ditunjuk</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pejabat</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untuk</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membantu</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pelaksanaan</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tugas</w:t>
      </w:r>
      <w:proofErr w:type="spellEnd"/>
      <w:r w:rsidR="00A55C15" w:rsidRPr="004946E8">
        <w:rPr>
          <w:rFonts w:ascii="Times New Roman" w:hAnsi="Times New Roman" w:cs="Times New Roman"/>
          <w:bCs/>
          <w:color w:val="000000" w:themeColor="text1"/>
          <w:sz w:val="23"/>
          <w:szCs w:val="23"/>
        </w:rPr>
        <w:t xml:space="preserve"> </w:t>
      </w:r>
      <w:proofErr w:type="spellStart"/>
      <w:r w:rsidR="00A55C15" w:rsidRPr="004946E8">
        <w:rPr>
          <w:rFonts w:ascii="Times New Roman" w:hAnsi="Times New Roman" w:cs="Times New Roman"/>
          <w:bCs/>
          <w:color w:val="000000" w:themeColor="text1"/>
          <w:sz w:val="23"/>
          <w:szCs w:val="23"/>
        </w:rPr>
        <w:t>pemerintahan</w:t>
      </w:r>
      <w:proofErr w:type="spellEnd"/>
      <w:r w:rsidR="00A55C15" w:rsidRPr="004946E8">
        <w:rPr>
          <w:rFonts w:ascii="Times New Roman" w:hAnsi="Times New Roman" w:cs="Times New Roman"/>
          <w:bCs/>
          <w:color w:val="000000" w:themeColor="text1"/>
          <w:sz w:val="23"/>
          <w:szCs w:val="23"/>
        </w:rPr>
        <w:t>.</w:t>
      </w:r>
    </w:p>
    <w:p w14:paraId="3E2FE852" w14:textId="6D44F3B3" w:rsidR="00372864" w:rsidRPr="00CC7A71" w:rsidRDefault="00372864" w:rsidP="00F02B83">
      <w:pPr>
        <w:spacing w:after="200" w:line="276" w:lineRule="auto"/>
        <w:jc w:val="both"/>
        <w:rPr>
          <w:rFonts w:ascii="Times New Roman" w:hAnsi="Times New Roman" w:cs="Times New Roman"/>
          <w:bCs/>
          <w:iCs/>
          <w:color w:val="000000" w:themeColor="text1"/>
          <w:sz w:val="23"/>
          <w:szCs w:val="23"/>
          <w:lang w:val="id-ID"/>
        </w:rPr>
      </w:pPr>
      <w:r w:rsidRPr="00270B81">
        <w:rPr>
          <w:rFonts w:ascii="Times New Roman" w:hAnsi="Times New Roman" w:cs="Times New Roman"/>
          <w:i/>
          <w:iCs/>
          <w:color w:val="000000" w:themeColor="text1"/>
          <w:sz w:val="23"/>
          <w:szCs w:val="23"/>
          <w:lang w:val="id-ID"/>
        </w:rPr>
        <w:t>________________________</w:t>
      </w:r>
    </w:p>
    <w:p w14:paraId="4EF0669B" w14:textId="3077ADD5" w:rsidR="00372864" w:rsidRPr="00270B81" w:rsidRDefault="00372864" w:rsidP="00372864">
      <w:pPr>
        <w:spacing w:after="0" w:line="240" w:lineRule="auto"/>
        <w:ind w:left="142" w:hanging="142"/>
        <w:jc w:val="both"/>
        <w:rPr>
          <w:rFonts w:ascii="Times New Roman" w:hAnsi="Times New Roman" w:cs="Times New Roman"/>
          <w:color w:val="000000" w:themeColor="text1"/>
          <w:sz w:val="20"/>
          <w:szCs w:val="20"/>
          <w:lang w:val="en-US"/>
        </w:rPr>
      </w:pPr>
      <w:r w:rsidRPr="00270B81">
        <w:rPr>
          <w:rFonts w:ascii="Times New Roman" w:hAnsi="Times New Roman" w:cs="Times New Roman"/>
          <w:color w:val="000000" w:themeColor="text1"/>
          <w:sz w:val="20"/>
          <w:szCs w:val="20"/>
          <w:vertAlign w:val="superscript"/>
          <w:lang w:val="id-ID"/>
        </w:rPr>
        <w:t>1</w:t>
      </w:r>
      <w:r w:rsidRPr="00270B81">
        <w:rPr>
          <w:rFonts w:ascii="Times New Roman" w:hAnsi="Times New Roman" w:cs="Times New Roman"/>
          <w:color w:val="000000" w:themeColor="text1"/>
          <w:sz w:val="20"/>
          <w:szCs w:val="20"/>
          <w:lang w:val="id-ID"/>
        </w:rPr>
        <w:tab/>
        <w:t xml:space="preserve">Mahasiswa Program S1 Pemerintahan Integratif, Fakultas Ilmu Sosial dan Ilmu Politik, Universitas Mulawarman. Email: </w:t>
      </w:r>
      <w:r w:rsidR="00642517" w:rsidRPr="00642517">
        <w:rPr>
          <w:rStyle w:val="Hyperlink"/>
          <w:rFonts w:ascii="Times New Roman" w:hAnsi="Times New Roman" w:cs="Times New Roman"/>
          <w:color w:val="000000" w:themeColor="text1"/>
          <w:sz w:val="20"/>
          <w:szCs w:val="20"/>
          <w:lang w:val="en-US"/>
        </w:rPr>
        <w:t xml:space="preserve">yasyfaabrar98 </w:t>
      </w:r>
      <w:r w:rsidR="00490286" w:rsidRPr="00490286">
        <w:rPr>
          <w:rStyle w:val="Hyperlink"/>
          <w:rFonts w:ascii="Times New Roman" w:hAnsi="Times New Roman" w:cs="Times New Roman"/>
          <w:color w:val="000000" w:themeColor="text1"/>
          <w:sz w:val="20"/>
          <w:szCs w:val="20"/>
          <w:lang w:val="en-US"/>
        </w:rPr>
        <w:t>@gmail.com</w:t>
      </w:r>
    </w:p>
    <w:p w14:paraId="779D39D2" w14:textId="72108CC7" w:rsidR="00372864" w:rsidRPr="00270B81" w:rsidRDefault="00372864" w:rsidP="008E2DB7">
      <w:pPr>
        <w:spacing w:after="0" w:line="240" w:lineRule="auto"/>
        <w:ind w:left="142" w:hanging="142"/>
        <w:rPr>
          <w:rFonts w:ascii="Times New Roman" w:hAnsi="Times New Roman" w:cs="Times New Roman"/>
          <w:color w:val="000000" w:themeColor="text1"/>
          <w:sz w:val="20"/>
          <w:szCs w:val="20"/>
          <w:lang w:val="id-ID"/>
        </w:rPr>
        <w:sectPr w:rsidR="00372864" w:rsidRPr="00270B81" w:rsidSect="00372864">
          <w:headerReference w:type="even" r:id="rId14"/>
          <w:headerReference w:type="first" r:id="rId15"/>
          <w:pgSz w:w="10319" w:h="14572" w:code="13"/>
          <w:pgMar w:top="1361" w:right="1191" w:bottom="1191" w:left="1361" w:header="567" w:footer="709" w:gutter="0"/>
          <w:pgNumType w:start="1"/>
          <w:cols w:space="708"/>
          <w:titlePg/>
          <w:docGrid w:linePitch="360"/>
        </w:sectPr>
      </w:pPr>
      <w:r w:rsidRPr="00270B81">
        <w:rPr>
          <w:rFonts w:ascii="Times New Roman" w:hAnsi="Times New Roman" w:cs="Times New Roman"/>
          <w:color w:val="000000" w:themeColor="text1"/>
          <w:sz w:val="20"/>
          <w:szCs w:val="20"/>
          <w:vertAlign w:val="superscript"/>
          <w:lang w:val="id-ID"/>
        </w:rPr>
        <w:t>2</w:t>
      </w:r>
      <w:r w:rsidRPr="00270B81">
        <w:rPr>
          <w:rFonts w:ascii="Times New Roman" w:hAnsi="Times New Roman" w:cs="Times New Roman"/>
          <w:color w:val="000000" w:themeColor="text1"/>
          <w:sz w:val="20"/>
          <w:szCs w:val="20"/>
          <w:lang w:val="id-ID"/>
        </w:rPr>
        <w:tab/>
        <w:t>Dosen Fakultas Ilmu Sosial dan Ilmu Politik, Universitas Mulawarm</w:t>
      </w:r>
      <w:r w:rsidR="00C64A17" w:rsidRPr="00270B81">
        <w:rPr>
          <w:rFonts w:ascii="Times New Roman" w:hAnsi="Times New Roman" w:cs="Times New Roman"/>
          <w:color w:val="000000" w:themeColor="text1"/>
          <w:sz w:val="20"/>
          <w:szCs w:val="20"/>
          <w:lang w:val="id-ID"/>
        </w:rPr>
        <w:t>an</w:t>
      </w:r>
    </w:p>
    <w:p w14:paraId="5BF28B9B" w14:textId="26332988" w:rsidR="004946E8" w:rsidRPr="004946E8" w:rsidRDefault="004946E8" w:rsidP="00A55C15">
      <w:pPr>
        <w:spacing w:after="0" w:line="240" w:lineRule="auto"/>
        <w:ind w:firstLine="720"/>
        <w:jc w:val="both"/>
        <w:rPr>
          <w:rFonts w:ascii="Times New Roman" w:hAnsi="Times New Roman" w:cs="Times New Roman"/>
          <w:bCs/>
          <w:color w:val="000000" w:themeColor="text1"/>
          <w:sz w:val="23"/>
          <w:szCs w:val="23"/>
        </w:rPr>
      </w:pPr>
      <w:proofErr w:type="spellStart"/>
      <w:r w:rsidRPr="004946E8">
        <w:rPr>
          <w:rFonts w:ascii="Times New Roman" w:hAnsi="Times New Roman" w:cs="Times New Roman"/>
          <w:bCs/>
          <w:color w:val="000000" w:themeColor="text1"/>
          <w:sz w:val="23"/>
          <w:szCs w:val="23"/>
        </w:rPr>
        <w:lastRenderedPageBreak/>
        <w:t>Sejak</w:t>
      </w:r>
      <w:proofErr w:type="spellEnd"/>
      <w:r w:rsidRPr="004946E8">
        <w:rPr>
          <w:rFonts w:ascii="Times New Roman" w:hAnsi="Times New Roman" w:cs="Times New Roman"/>
          <w:bCs/>
          <w:color w:val="000000" w:themeColor="text1"/>
          <w:sz w:val="23"/>
          <w:szCs w:val="23"/>
        </w:rPr>
        <w:t xml:space="preserve"> UU No. 43 </w:t>
      </w:r>
      <w:proofErr w:type="spellStart"/>
      <w:r w:rsidRPr="004946E8">
        <w:rPr>
          <w:rFonts w:ascii="Times New Roman" w:hAnsi="Times New Roman" w:cs="Times New Roman"/>
          <w:bCs/>
          <w:color w:val="000000" w:themeColor="text1"/>
          <w:sz w:val="23"/>
          <w:szCs w:val="23"/>
        </w:rPr>
        <w:t>Tahun</w:t>
      </w:r>
      <w:proofErr w:type="spellEnd"/>
      <w:r w:rsidRPr="004946E8">
        <w:rPr>
          <w:rFonts w:ascii="Times New Roman" w:hAnsi="Times New Roman" w:cs="Times New Roman"/>
          <w:bCs/>
          <w:color w:val="000000" w:themeColor="text1"/>
          <w:sz w:val="23"/>
          <w:szCs w:val="23"/>
        </w:rPr>
        <w:t xml:space="preserve"> 1999,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diakui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sebagai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bagian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dari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struktur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aparatur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dengan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peran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penting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mendukung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jalannya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pemerintahan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pembangunan</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pelayanan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masyarakat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secara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adil</w:t>
      </w:r>
      <w:proofErr w:type="spellEnd"/>
      <w:r w:rsidRPr="004946E8">
        <w:rPr>
          <w:rFonts w:ascii="Times New Roman" w:hAnsi="Times New Roman" w:cs="Times New Roman"/>
          <w:bCs/>
          <w:color w:val="000000" w:themeColor="text1"/>
          <w:sz w:val="23"/>
          <w:szCs w:val="23"/>
        </w:rPr>
        <w:t xml:space="preserve"> dan </w:t>
      </w:r>
      <w:proofErr w:type="spellStart"/>
      <w:proofErr w:type="gramStart"/>
      <w:r w:rsidRPr="004946E8">
        <w:rPr>
          <w:rFonts w:ascii="Times New Roman" w:hAnsi="Times New Roman" w:cs="Times New Roman"/>
          <w:bCs/>
          <w:color w:val="000000" w:themeColor="text1"/>
          <w:sz w:val="23"/>
          <w:szCs w:val="23"/>
        </w:rPr>
        <w:t>profesional.Namun</w:t>
      </w:r>
      <w:proofErr w:type="spellEnd"/>
      <w:proofErr w:type="gram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interpretasi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mengenai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seringkali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berbeda</w:t>
      </w:r>
      <w:proofErr w:type="spellEnd"/>
      <w:r w:rsidRPr="004946E8">
        <w:rPr>
          <w:rFonts w:ascii="Times New Roman" w:hAnsi="Times New Roman" w:cs="Times New Roman"/>
          <w:bCs/>
          <w:color w:val="000000" w:themeColor="text1"/>
          <w:sz w:val="23"/>
          <w:szCs w:val="23"/>
        </w:rPr>
        <w:t xml:space="preserve"> di </w:t>
      </w:r>
      <w:proofErr w:type="spellStart"/>
      <w:r w:rsidRPr="004946E8">
        <w:rPr>
          <w:rFonts w:ascii="Times New Roman" w:hAnsi="Times New Roman" w:cs="Times New Roman"/>
          <w:bCs/>
          <w:color w:val="000000" w:themeColor="text1"/>
          <w:sz w:val="23"/>
          <w:szCs w:val="23"/>
        </w:rPr>
        <w:t>masyarakat</w:t>
      </w:r>
      <w:proofErr w:type="spellEnd"/>
      <w:r w:rsidRPr="004946E8">
        <w:rPr>
          <w:rFonts w:ascii="Times New Roman" w:hAnsi="Times New Roman" w:cs="Times New Roman"/>
          <w:bCs/>
          <w:color w:val="000000" w:themeColor="text1"/>
          <w:sz w:val="23"/>
          <w:szCs w:val="23"/>
        </w:rPr>
        <w:t xml:space="preserve">. Ada yang </w:t>
      </w:r>
      <w:proofErr w:type="spellStart"/>
      <w:r w:rsidRPr="004946E8">
        <w:rPr>
          <w:rFonts w:ascii="Times New Roman" w:hAnsi="Times New Roman" w:cs="Times New Roman"/>
          <w:bCs/>
          <w:color w:val="000000" w:themeColor="text1"/>
          <w:sz w:val="23"/>
          <w:szCs w:val="23"/>
        </w:rPr>
        <w:t>membedakannya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sebagai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APBD/APBN, non-APBD/APBN, </w:t>
      </w:r>
      <w:proofErr w:type="spellStart"/>
      <w:r w:rsidRPr="004946E8">
        <w:rPr>
          <w:rFonts w:ascii="Times New Roman" w:hAnsi="Times New Roman" w:cs="Times New Roman"/>
          <w:bCs/>
          <w:color w:val="000000" w:themeColor="text1"/>
          <w:sz w:val="23"/>
          <w:szCs w:val="23"/>
        </w:rPr>
        <w:t>maupun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Pegawai</w:t>
      </w:r>
      <w:proofErr w:type="spellEnd"/>
      <w:r w:rsidRPr="004946E8">
        <w:rPr>
          <w:rFonts w:ascii="Times New Roman" w:hAnsi="Times New Roman" w:cs="Times New Roman"/>
          <w:bCs/>
          <w:color w:val="000000" w:themeColor="text1"/>
          <w:sz w:val="23"/>
          <w:szCs w:val="23"/>
        </w:rPr>
        <w:t xml:space="preserve"> Tidak </w:t>
      </w:r>
      <w:proofErr w:type="spellStart"/>
      <w:r w:rsidRPr="004946E8">
        <w:rPr>
          <w:rFonts w:ascii="Times New Roman" w:hAnsi="Times New Roman" w:cs="Times New Roman"/>
          <w:bCs/>
          <w:color w:val="000000" w:themeColor="text1"/>
          <w:sz w:val="23"/>
          <w:szCs w:val="23"/>
        </w:rPr>
        <w:t>Tetap</w:t>
      </w:r>
      <w:proofErr w:type="spellEnd"/>
      <w:r w:rsidRPr="004946E8">
        <w:rPr>
          <w:rFonts w:ascii="Times New Roman" w:hAnsi="Times New Roman" w:cs="Times New Roman"/>
          <w:bCs/>
          <w:color w:val="000000" w:themeColor="text1"/>
          <w:sz w:val="23"/>
          <w:szCs w:val="23"/>
        </w:rPr>
        <w:t xml:space="preserve"> (PTT). Banyak orang </w:t>
      </w:r>
      <w:proofErr w:type="spellStart"/>
      <w:r w:rsidRPr="004946E8">
        <w:rPr>
          <w:rFonts w:ascii="Times New Roman" w:hAnsi="Times New Roman" w:cs="Times New Roman"/>
          <w:bCs/>
          <w:color w:val="000000" w:themeColor="text1"/>
          <w:sz w:val="23"/>
          <w:szCs w:val="23"/>
        </w:rPr>
        <w:t>masih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tertarik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menjadi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karena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dianggap</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membuka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peluang</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menjadi</w:t>
      </w:r>
      <w:proofErr w:type="spellEnd"/>
      <w:r w:rsidRPr="004946E8">
        <w:rPr>
          <w:rFonts w:ascii="Times New Roman" w:hAnsi="Times New Roman" w:cs="Times New Roman"/>
          <w:bCs/>
          <w:color w:val="000000" w:themeColor="text1"/>
          <w:sz w:val="23"/>
          <w:szCs w:val="23"/>
        </w:rPr>
        <w:t xml:space="preserve"> CPNS. </w:t>
      </w:r>
      <w:proofErr w:type="spellStart"/>
      <w:r w:rsidRPr="004946E8">
        <w:rPr>
          <w:rFonts w:ascii="Times New Roman" w:hAnsi="Times New Roman" w:cs="Times New Roman"/>
          <w:bCs/>
          <w:color w:val="000000" w:themeColor="text1"/>
          <w:sz w:val="23"/>
          <w:szCs w:val="23"/>
        </w:rPr>
        <w:t>Kebijakan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daerah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dalam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penerimaan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pun </w:t>
      </w:r>
      <w:proofErr w:type="spellStart"/>
      <w:r w:rsidRPr="004946E8">
        <w:rPr>
          <w:rFonts w:ascii="Times New Roman" w:hAnsi="Times New Roman" w:cs="Times New Roman"/>
          <w:bCs/>
          <w:color w:val="000000" w:themeColor="text1"/>
          <w:sz w:val="23"/>
          <w:szCs w:val="23"/>
        </w:rPr>
        <w:t>berbeda-beda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menyesuaikan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kebutuhan</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kondisi</w:t>
      </w:r>
      <w:proofErr w:type="spellEnd"/>
      <w:r w:rsidRPr="004946E8">
        <w:rPr>
          <w:rFonts w:ascii="Times New Roman" w:hAnsi="Times New Roman" w:cs="Times New Roman"/>
          <w:bCs/>
          <w:color w:val="000000" w:themeColor="text1"/>
          <w:sz w:val="23"/>
          <w:szCs w:val="23"/>
        </w:rPr>
        <w:t xml:space="preserve"> masing-masing.</w:t>
      </w:r>
    </w:p>
    <w:p w14:paraId="02E2A1D6" w14:textId="77777777" w:rsidR="004946E8" w:rsidRPr="004946E8" w:rsidRDefault="004946E8" w:rsidP="004946E8">
      <w:pPr>
        <w:spacing w:after="0" w:line="240" w:lineRule="auto"/>
        <w:ind w:firstLine="720"/>
        <w:jc w:val="both"/>
        <w:rPr>
          <w:rFonts w:ascii="Times New Roman" w:hAnsi="Times New Roman" w:cs="Times New Roman"/>
          <w:bCs/>
          <w:color w:val="000000" w:themeColor="text1"/>
          <w:sz w:val="23"/>
          <w:szCs w:val="23"/>
        </w:rPr>
      </w:pPr>
      <w:r w:rsidRPr="004946E8">
        <w:rPr>
          <w:rFonts w:ascii="Times New Roman" w:hAnsi="Times New Roman" w:cs="Times New Roman"/>
          <w:bCs/>
          <w:color w:val="000000" w:themeColor="text1"/>
          <w:sz w:val="23"/>
          <w:szCs w:val="23"/>
        </w:rPr>
        <w:t xml:space="preserve">Data </w:t>
      </w:r>
      <w:proofErr w:type="spellStart"/>
      <w:r w:rsidRPr="004946E8">
        <w:rPr>
          <w:rFonts w:ascii="Times New Roman" w:hAnsi="Times New Roman" w:cs="Times New Roman"/>
          <w:bCs/>
          <w:color w:val="000000" w:themeColor="text1"/>
          <w:sz w:val="23"/>
          <w:szCs w:val="23"/>
        </w:rPr>
        <w:t>dari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Kabupaten</w:t>
      </w:r>
      <w:proofErr w:type="spellEnd"/>
      <w:r w:rsidRPr="004946E8">
        <w:rPr>
          <w:rFonts w:ascii="Times New Roman" w:hAnsi="Times New Roman" w:cs="Times New Roman"/>
          <w:bCs/>
          <w:color w:val="000000" w:themeColor="text1"/>
          <w:sz w:val="23"/>
          <w:szCs w:val="23"/>
        </w:rPr>
        <w:t xml:space="preserve"> Mahakam Ulu </w:t>
      </w:r>
      <w:proofErr w:type="spellStart"/>
      <w:r w:rsidRPr="004946E8">
        <w:rPr>
          <w:rFonts w:ascii="Times New Roman" w:hAnsi="Times New Roman" w:cs="Times New Roman"/>
          <w:bCs/>
          <w:color w:val="000000" w:themeColor="text1"/>
          <w:sz w:val="23"/>
          <w:szCs w:val="23"/>
        </w:rPr>
        <w:t>menunjukkan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adanya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peningkatan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jumlah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Pada </w:t>
      </w:r>
      <w:proofErr w:type="spellStart"/>
      <w:r w:rsidRPr="004946E8">
        <w:rPr>
          <w:rFonts w:ascii="Times New Roman" w:hAnsi="Times New Roman" w:cs="Times New Roman"/>
          <w:bCs/>
          <w:color w:val="000000" w:themeColor="text1"/>
          <w:sz w:val="23"/>
          <w:szCs w:val="23"/>
        </w:rPr>
        <w:t>tahun</w:t>
      </w:r>
      <w:proofErr w:type="spellEnd"/>
      <w:r w:rsidRPr="004946E8">
        <w:rPr>
          <w:rFonts w:ascii="Times New Roman" w:hAnsi="Times New Roman" w:cs="Times New Roman"/>
          <w:bCs/>
          <w:color w:val="000000" w:themeColor="text1"/>
          <w:sz w:val="23"/>
          <w:szCs w:val="23"/>
        </w:rPr>
        <w:t xml:space="preserve"> 2018 </w:t>
      </w:r>
      <w:proofErr w:type="spellStart"/>
      <w:r w:rsidRPr="004946E8">
        <w:rPr>
          <w:rFonts w:ascii="Times New Roman" w:hAnsi="Times New Roman" w:cs="Times New Roman"/>
          <w:bCs/>
          <w:color w:val="000000" w:themeColor="text1"/>
          <w:sz w:val="23"/>
          <w:szCs w:val="23"/>
        </w:rPr>
        <w:t>jumlahnya</w:t>
      </w:r>
      <w:proofErr w:type="spellEnd"/>
      <w:r w:rsidRPr="004946E8">
        <w:rPr>
          <w:rFonts w:ascii="Times New Roman" w:hAnsi="Times New Roman" w:cs="Times New Roman"/>
          <w:bCs/>
          <w:color w:val="000000" w:themeColor="text1"/>
          <w:sz w:val="23"/>
          <w:szCs w:val="23"/>
        </w:rPr>
        <w:t xml:space="preserve"> 3.045 orang dan </w:t>
      </w:r>
      <w:proofErr w:type="spellStart"/>
      <w:r w:rsidRPr="004946E8">
        <w:rPr>
          <w:rFonts w:ascii="Times New Roman" w:hAnsi="Times New Roman" w:cs="Times New Roman"/>
          <w:bCs/>
          <w:color w:val="000000" w:themeColor="text1"/>
          <w:sz w:val="23"/>
          <w:szCs w:val="23"/>
        </w:rPr>
        <w:t>meningkat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menjadi</w:t>
      </w:r>
      <w:proofErr w:type="spellEnd"/>
      <w:r w:rsidRPr="004946E8">
        <w:rPr>
          <w:rFonts w:ascii="Times New Roman" w:hAnsi="Times New Roman" w:cs="Times New Roman"/>
          <w:bCs/>
          <w:color w:val="000000" w:themeColor="text1"/>
          <w:sz w:val="23"/>
          <w:szCs w:val="23"/>
        </w:rPr>
        <w:t xml:space="preserve"> 3.492 orang di 2019. Tren </w:t>
      </w:r>
      <w:proofErr w:type="spellStart"/>
      <w:r w:rsidRPr="004946E8">
        <w:rPr>
          <w:rFonts w:ascii="Times New Roman" w:hAnsi="Times New Roman" w:cs="Times New Roman"/>
          <w:bCs/>
          <w:color w:val="000000" w:themeColor="text1"/>
          <w:sz w:val="23"/>
          <w:szCs w:val="23"/>
        </w:rPr>
        <w:t>ini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menunjukkan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ketergantungan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pemerintah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daerah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terhadap</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dalam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menyelesaikan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berbagai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tugas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administratif</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teknis</w:t>
      </w:r>
      <w:proofErr w:type="spellEnd"/>
      <w:r w:rsidRPr="004946E8">
        <w:rPr>
          <w:rFonts w:ascii="Times New Roman" w:hAnsi="Times New Roman" w:cs="Times New Roman"/>
          <w:bCs/>
          <w:color w:val="000000" w:themeColor="text1"/>
          <w:sz w:val="23"/>
          <w:szCs w:val="23"/>
        </w:rPr>
        <w:t>.</w:t>
      </w:r>
    </w:p>
    <w:p w14:paraId="4B675121" w14:textId="77777777" w:rsidR="004946E8" w:rsidRPr="004946E8" w:rsidRDefault="004946E8" w:rsidP="004946E8">
      <w:pPr>
        <w:spacing w:after="0" w:line="240" w:lineRule="auto"/>
        <w:ind w:firstLine="720"/>
        <w:jc w:val="both"/>
        <w:rPr>
          <w:rFonts w:ascii="Times New Roman" w:hAnsi="Times New Roman" w:cs="Times New Roman"/>
          <w:bCs/>
          <w:color w:val="000000" w:themeColor="text1"/>
          <w:sz w:val="23"/>
          <w:szCs w:val="23"/>
        </w:rPr>
      </w:pPr>
      <w:r w:rsidRPr="004946E8">
        <w:rPr>
          <w:rFonts w:ascii="Times New Roman" w:hAnsi="Times New Roman" w:cs="Times New Roman"/>
          <w:bCs/>
          <w:color w:val="000000" w:themeColor="text1"/>
          <w:sz w:val="23"/>
          <w:szCs w:val="23"/>
        </w:rPr>
        <w:t xml:space="preserve">UU No. 20 </w:t>
      </w:r>
      <w:proofErr w:type="spellStart"/>
      <w:r w:rsidRPr="004946E8">
        <w:rPr>
          <w:rFonts w:ascii="Times New Roman" w:hAnsi="Times New Roman" w:cs="Times New Roman"/>
          <w:bCs/>
          <w:color w:val="000000" w:themeColor="text1"/>
          <w:sz w:val="23"/>
          <w:szCs w:val="23"/>
        </w:rPr>
        <w:t>Tahun</w:t>
      </w:r>
      <w:proofErr w:type="spellEnd"/>
      <w:r w:rsidRPr="004946E8">
        <w:rPr>
          <w:rFonts w:ascii="Times New Roman" w:hAnsi="Times New Roman" w:cs="Times New Roman"/>
          <w:bCs/>
          <w:color w:val="000000" w:themeColor="text1"/>
          <w:sz w:val="23"/>
          <w:szCs w:val="23"/>
        </w:rPr>
        <w:t xml:space="preserve"> 2023, </w:t>
      </w:r>
      <w:proofErr w:type="spellStart"/>
      <w:r w:rsidRPr="004946E8">
        <w:rPr>
          <w:rFonts w:ascii="Times New Roman" w:hAnsi="Times New Roman" w:cs="Times New Roman"/>
          <w:bCs/>
          <w:color w:val="000000" w:themeColor="text1"/>
          <w:sz w:val="23"/>
          <w:szCs w:val="23"/>
        </w:rPr>
        <w:t>khususnya</w:t>
      </w:r>
      <w:proofErr w:type="spellEnd"/>
      <w:r w:rsidRPr="004946E8">
        <w:rPr>
          <w:rFonts w:ascii="Times New Roman" w:hAnsi="Times New Roman" w:cs="Times New Roman"/>
          <w:bCs/>
          <w:color w:val="000000" w:themeColor="text1"/>
          <w:sz w:val="23"/>
          <w:szCs w:val="23"/>
        </w:rPr>
        <w:t xml:space="preserve"> Pasal 66, </w:t>
      </w:r>
      <w:proofErr w:type="spellStart"/>
      <w:r w:rsidRPr="004946E8">
        <w:rPr>
          <w:rFonts w:ascii="Times New Roman" w:hAnsi="Times New Roman" w:cs="Times New Roman"/>
          <w:bCs/>
          <w:color w:val="000000" w:themeColor="text1"/>
          <w:sz w:val="23"/>
          <w:szCs w:val="23"/>
        </w:rPr>
        <w:t>menegaskan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bahwa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penataan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Pegawai</w:t>
      </w:r>
      <w:proofErr w:type="spellEnd"/>
      <w:r w:rsidRPr="004946E8">
        <w:rPr>
          <w:rFonts w:ascii="Times New Roman" w:hAnsi="Times New Roman" w:cs="Times New Roman"/>
          <w:bCs/>
          <w:color w:val="000000" w:themeColor="text1"/>
          <w:sz w:val="23"/>
          <w:szCs w:val="23"/>
        </w:rPr>
        <w:t xml:space="preserve"> Non-ASN </w:t>
      </w:r>
      <w:proofErr w:type="spellStart"/>
      <w:r w:rsidRPr="004946E8">
        <w:rPr>
          <w:rFonts w:ascii="Times New Roman" w:hAnsi="Times New Roman" w:cs="Times New Roman"/>
          <w:bCs/>
          <w:color w:val="000000" w:themeColor="text1"/>
          <w:sz w:val="23"/>
          <w:szCs w:val="23"/>
        </w:rPr>
        <w:t>harus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diselesaikan</w:t>
      </w:r>
      <w:proofErr w:type="spellEnd"/>
      <w:r w:rsidRPr="004946E8">
        <w:rPr>
          <w:rFonts w:ascii="Times New Roman" w:hAnsi="Times New Roman" w:cs="Times New Roman"/>
          <w:bCs/>
          <w:color w:val="000000" w:themeColor="text1"/>
          <w:sz w:val="23"/>
          <w:szCs w:val="23"/>
        </w:rPr>
        <w:t xml:space="preserve"> paling </w:t>
      </w:r>
      <w:proofErr w:type="spellStart"/>
      <w:r w:rsidRPr="004946E8">
        <w:rPr>
          <w:rFonts w:ascii="Times New Roman" w:hAnsi="Times New Roman" w:cs="Times New Roman"/>
          <w:bCs/>
          <w:color w:val="000000" w:themeColor="text1"/>
          <w:sz w:val="23"/>
          <w:szCs w:val="23"/>
        </w:rPr>
        <w:t>lambat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Desember</w:t>
      </w:r>
      <w:proofErr w:type="spellEnd"/>
      <w:r w:rsidRPr="004946E8">
        <w:rPr>
          <w:rFonts w:ascii="Times New Roman" w:hAnsi="Times New Roman" w:cs="Times New Roman"/>
          <w:bCs/>
          <w:color w:val="000000" w:themeColor="text1"/>
          <w:sz w:val="23"/>
          <w:szCs w:val="23"/>
        </w:rPr>
        <w:t xml:space="preserve"> 2024. </w:t>
      </w:r>
      <w:proofErr w:type="spellStart"/>
      <w:r w:rsidRPr="004946E8">
        <w:rPr>
          <w:rFonts w:ascii="Times New Roman" w:hAnsi="Times New Roman" w:cs="Times New Roman"/>
          <w:bCs/>
          <w:color w:val="000000" w:themeColor="text1"/>
          <w:sz w:val="23"/>
          <w:szCs w:val="23"/>
        </w:rPr>
        <w:t>Artinya</w:t>
      </w:r>
      <w:proofErr w:type="spellEnd"/>
      <w:r w:rsidRPr="004946E8">
        <w:rPr>
          <w:rFonts w:ascii="Times New Roman" w:hAnsi="Times New Roman" w:cs="Times New Roman"/>
          <w:bCs/>
          <w:color w:val="000000" w:themeColor="text1"/>
          <w:sz w:val="23"/>
          <w:szCs w:val="23"/>
        </w:rPr>
        <w:t xml:space="preserve">, status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harus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ditentukan</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tidak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boleh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lagi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ada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pengangkatan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setelah</w:t>
      </w:r>
      <w:proofErr w:type="spellEnd"/>
      <w:r w:rsidRPr="004946E8">
        <w:rPr>
          <w:rFonts w:ascii="Times New Roman" w:hAnsi="Times New Roman" w:cs="Times New Roman"/>
          <w:bCs/>
          <w:color w:val="000000" w:themeColor="text1"/>
          <w:sz w:val="23"/>
          <w:szCs w:val="23"/>
        </w:rPr>
        <w:t xml:space="preserve"> batas </w:t>
      </w:r>
      <w:proofErr w:type="spellStart"/>
      <w:r w:rsidRPr="004946E8">
        <w:rPr>
          <w:rFonts w:ascii="Times New Roman" w:hAnsi="Times New Roman" w:cs="Times New Roman"/>
          <w:bCs/>
          <w:color w:val="000000" w:themeColor="text1"/>
          <w:sz w:val="23"/>
          <w:szCs w:val="23"/>
        </w:rPr>
        <w:t>waktu</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tersebut</w:t>
      </w:r>
      <w:proofErr w:type="spellEnd"/>
      <w:r w:rsidRPr="004946E8">
        <w:rPr>
          <w:rFonts w:ascii="Times New Roman" w:hAnsi="Times New Roman" w:cs="Times New Roman"/>
          <w:bCs/>
          <w:color w:val="000000" w:themeColor="text1"/>
          <w:sz w:val="23"/>
          <w:szCs w:val="23"/>
        </w:rPr>
        <w:t>.</w:t>
      </w:r>
    </w:p>
    <w:p w14:paraId="55A03648" w14:textId="77777777" w:rsidR="004946E8" w:rsidRPr="004946E8" w:rsidRDefault="004946E8" w:rsidP="004946E8">
      <w:pPr>
        <w:spacing w:after="0" w:line="240" w:lineRule="auto"/>
        <w:ind w:firstLine="720"/>
        <w:jc w:val="both"/>
        <w:rPr>
          <w:rFonts w:ascii="Times New Roman" w:hAnsi="Times New Roman" w:cs="Times New Roman"/>
          <w:bCs/>
          <w:color w:val="000000" w:themeColor="text1"/>
          <w:sz w:val="23"/>
          <w:szCs w:val="23"/>
        </w:rPr>
      </w:pPr>
      <w:proofErr w:type="spellStart"/>
      <w:r w:rsidRPr="004946E8">
        <w:rPr>
          <w:rFonts w:ascii="Times New Roman" w:hAnsi="Times New Roman" w:cs="Times New Roman"/>
          <w:bCs/>
          <w:color w:val="000000" w:themeColor="text1"/>
          <w:sz w:val="23"/>
          <w:szCs w:val="23"/>
        </w:rPr>
        <w:t>Sebagai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tindak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lanjut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Pemerintah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Kabupaten</w:t>
      </w:r>
      <w:proofErr w:type="spellEnd"/>
      <w:r w:rsidRPr="004946E8">
        <w:rPr>
          <w:rFonts w:ascii="Times New Roman" w:hAnsi="Times New Roman" w:cs="Times New Roman"/>
          <w:bCs/>
          <w:color w:val="000000" w:themeColor="text1"/>
          <w:sz w:val="23"/>
          <w:szCs w:val="23"/>
        </w:rPr>
        <w:t xml:space="preserve"> Mahakam Ulu pada 2024 </w:t>
      </w:r>
      <w:proofErr w:type="spellStart"/>
      <w:r w:rsidRPr="004946E8">
        <w:rPr>
          <w:rFonts w:ascii="Times New Roman" w:hAnsi="Times New Roman" w:cs="Times New Roman"/>
          <w:bCs/>
          <w:color w:val="000000" w:themeColor="text1"/>
          <w:sz w:val="23"/>
          <w:szCs w:val="23"/>
        </w:rPr>
        <w:t>mengusulkan</w:t>
      </w:r>
      <w:proofErr w:type="spellEnd"/>
      <w:r w:rsidRPr="004946E8">
        <w:rPr>
          <w:rFonts w:ascii="Times New Roman" w:hAnsi="Times New Roman" w:cs="Times New Roman"/>
          <w:bCs/>
          <w:color w:val="000000" w:themeColor="text1"/>
          <w:sz w:val="23"/>
          <w:szCs w:val="23"/>
        </w:rPr>
        <w:t xml:space="preserve"> 1.002 </w:t>
      </w:r>
      <w:proofErr w:type="spellStart"/>
      <w:r w:rsidRPr="004946E8">
        <w:rPr>
          <w:rFonts w:ascii="Times New Roman" w:hAnsi="Times New Roman" w:cs="Times New Roman"/>
          <w:bCs/>
          <w:color w:val="000000" w:themeColor="text1"/>
          <w:sz w:val="23"/>
          <w:szCs w:val="23"/>
        </w:rPr>
        <w:t>formasi</w:t>
      </w:r>
      <w:proofErr w:type="spellEnd"/>
      <w:r w:rsidRPr="004946E8">
        <w:rPr>
          <w:rFonts w:ascii="Times New Roman" w:hAnsi="Times New Roman" w:cs="Times New Roman"/>
          <w:bCs/>
          <w:color w:val="000000" w:themeColor="text1"/>
          <w:sz w:val="23"/>
          <w:szCs w:val="23"/>
        </w:rPr>
        <w:t xml:space="preserve"> ASN, </w:t>
      </w:r>
      <w:proofErr w:type="spellStart"/>
      <w:r w:rsidRPr="004946E8">
        <w:rPr>
          <w:rFonts w:ascii="Times New Roman" w:hAnsi="Times New Roman" w:cs="Times New Roman"/>
          <w:bCs/>
          <w:color w:val="000000" w:themeColor="text1"/>
          <w:sz w:val="23"/>
          <w:szCs w:val="23"/>
        </w:rPr>
        <w:t>terdiri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dari</w:t>
      </w:r>
      <w:proofErr w:type="spellEnd"/>
      <w:r w:rsidRPr="004946E8">
        <w:rPr>
          <w:rFonts w:ascii="Times New Roman" w:hAnsi="Times New Roman" w:cs="Times New Roman"/>
          <w:bCs/>
          <w:color w:val="000000" w:themeColor="text1"/>
          <w:sz w:val="23"/>
          <w:szCs w:val="23"/>
        </w:rPr>
        <w:t xml:space="preserve"> CPNS </w:t>
      </w:r>
      <w:proofErr w:type="spellStart"/>
      <w:r w:rsidRPr="004946E8">
        <w:rPr>
          <w:rFonts w:ascii="Times New Roman" w:hAnsi="Times New Roman" w:cs="Times New Roman"/>
          <w:bCs/>
          <w:color w:val="000000" w:themeColor="text1"/>
          <w:sz w:val="23"/>
          <w:szCs w:val="23"/>
        </w:rPr>
        <w:t>teknis</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kesehatan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serta</w:t>
      </w:r>
      <w:proofErr w:type="spellEnd"/>
      <w:r w:rsidRPr="004946E8">
        <w:rPr>
          <w:rFonts w:ascii="Times New Roman" w:hAnsi="Times New Roman" w:cs="Times New Roman"/>
          <w:bCs/>
          <w:color w:val="000000" w:themeColor="text1"/>
          <w:sz w:val="23"/>
          <w:szCs w:val="23"/>
        </w:rPr>
        <w:t xml:space="preserve"> PPPK </w:t>
      </w:r>
      <w:proofErr w:type="spellStart"/>
      <w:r w:rsidRPr="004946E8">
        <w:rPr>
          <w:rFonts w:ascii="Times New Roman" w:hAnsi="Times New Roman" w:cs="Times New Roman"/>
          <w:bCs/>
          <w:color w:val="000000" w:themeColor="text1"/>
          <w:sz w:val="23"/>
          <w:szCs w:val="23"/>
        </w:rPr>
        <w:t>teknis</w:t>
      </w:r>
      <w:proofErr w:type="spellEnd"/>
      <w:r w:rsidRPr="004946E8">
        <w:rPr>
          <w:rFonts w:ascii="Times New Roman" w:hAnsi="Times New Roman" w:cs="Times New Roman"/>
          <w:bCs/>
          <w:color w:val="000000" w:themeColor="text1"/>
          <w:sz w:val="23"/>
          <w:szCs w:val="23"/>
        </w:rPr>
        <w:t xml:space="preserve">, guru, dan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kesehatan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Meski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demikian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jumlah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tersebut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masih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menyisakan</w:t>
      </w:r>
      <w:proofErr w:type="spellEnd"/>
      <w:r w:rsidRPr="004946E8">
        <w:rPr>
          <w:rFonts w:ascii="Times New Roman" w:hAnsi="Times New Roman" w:cs="Times New Roman"/>
          <w:bCs/>
          <w:color w:val="000000" w:themeColor="text1"/>
          <w:sz w:val="23"/>
          <w:szCs w:val="23"/>
        </w:rPr>
        <w:t xml:space="preserve"> 1.877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yang </w:t>
      </w:r>
      <w:proofErr w:type="spellStart"/>
      <w:r w:rsidRPr="004946E8">
        <w:rPr>
          <w:rFonts w:ascii="Times New Roman" w:hAnsi="Times New Roman" w:cs="Times New Roman"/>
          <w:bCs/>
          <w:color w:val="000000" w:themeColor="text1"/>
          <w:sz w:val="23"/>
          <w:szCs w:val="23"/>
        </w:rPr>
        <w:t>belum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terakomodasi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sehingga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kebijakan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pusat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tetap</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menjadi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acuan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dalam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penyelesaian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permasalahan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di </w:t>
      </w:r>
      <w:proofErr w:type="spellStart"/>
      <w:r w:rsidRPr="004946E8">
        <w:rPr>
          <w:rFonts w:ascii="Times New Roman" w:hAnsi="Times New Roman" w:cs="Times New Roman"/>
          <w:bCs/>
          <w:color w:val="000000" w:themeColor="text1"/>
          <w:sz w:val="23"/>
          <w:szCs w:val="23"/>
        </w:rPr>
        <w:t>daerah</w:t>
      </w:r>
      <w:proofErr w:type="spellEnd"/>
      <w:r w:rsidRPr="004946E8">
        <w:rPr>
          <w:rFonts w:ascii="Times New Roman" w:hAnsi="Times New Roman" w:cs="Times New Roman"/>
          <w:bCs/>
          <w:color w:val="000000" w:themeColor="text1"/>
          <w:sz w:val="23"/>
          <w:szCs w:val="23"/>
        </w:rPr>
        <w:t>.</w:t>
      </w:r>
    </w:p>
    <w:p w14:paraId="7E4F4A16" w14:textId="77777777" w:rsidR="004946E8" w:rsidRPr="004946E8" w:rsidRDefault="004946E8" w:rsidP="004946E8">
      <w:pPr>
        <w:spacing w:after="0" w:line="240" w:lineRule="auto"/>
        <w:ind w:firstLine="720"/>
        <w:jc w:val="both"/>
        <w:rPr>
          <w:rFonts w:ascii="Times New Roman" w:hAnsi="Times New Roman" w:cs="Times New Roman"/>
          <w:bCs/>
          <w:color w:val="000000" w:themeColor="text1"/>
          <w:sz w:val="23"/>
          <w:szCs w:val="23"/>
        </w:rPr>
      </w:pPr>
      <w:proofErr w:type="spellStart"/>
      <w:r w:rsidRPr="004946E8">
        <w:rPr>
          <w:rFonts w:ascii="Times New Roman" w:hAnsi="Times New Roman" w:cs="Times New Roman"/>
          <w:bCs/>
          <w:color w:val="000000" w:themeColor="text1"/>
          <w:sz w:val="23"/>
          <w:szCs w:val="23"/>
        </w:rPr>
        <w:t>Penerapan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aturan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ini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berpotensi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menimbulkan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dampak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negatif</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seperti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meningkatnya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beban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kerja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instansi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keterbatasan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anggaran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serta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berkurangnya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kualitas</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pelayanan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publik</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karena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kekurangan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personel</w:t>
      </w:r>
      <w:proofErr w:type="spellEnd"/>
      <w:r w:rsidRPr="004946E8">
        <w:rPr>
          <w:rFonts w:ascii="Times New Roman" w:hAnsi="Times New Roman" w:cs="Times New Roman"/>
          <w:bCs/>
          <w:color w:val="000000" w:themeColor="text1"/>
          <w:sz w:val="23"/>
          <w:szCs w:val="23"/>
        </w:rPr>
        <w:t xml:space="preserve">. Selain </w:t>
      </w:r>
      <w:proofErr w:type="spellStart"/>
      <w:r w:rsidRPr="004946E8">
        <w:rPr>
          <w:rFonts w:ascii="Times New Roman" w:hAnsi="Times New Roman" w:cs="Times New Roman"/>
          <w:bCs/>
          <w:color w:val="000000" w:themeColor="text1"/>
          <w:sz w:val="23"/>
          <w:szCs w:val="23"/>
        </w:rPr>
        <w:t>itu</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ketidakpastian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nasib</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juga </w:t>
      </w:r>
      <w:proofErr w:type="spellStart"/>
      <w:r w:rsidRPr="004946E8">
        <w:rPr>
          <w:rFonts w:ascii="Times New Roman" w:hAnsi="Times New Roman" w:cs="Times New Roman"/>
          <w:bCs/>
          <w:color w:val="000000" w:themeColor="text1"/>
          <w:sz w:val="23"/>
          <w:szCs w:val="23"/>
        </w:rPr>
        <w:t>menimbulkan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risiko</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sosial</w:t>
      </w:r>
      <w:proofErr w:type="spellEnd"/>
      <w:r w:rsidRPr="004946E8">
        <w:rPr>
          <w:rFonts w:ascii="Times New Roman" w:hAnsi="Times New Roman" w:cs="Times New Roman"/>
          <w:bCs/>
          <w:color w:val="000000" w:themeColor="text1"/>
          <w:sz w:val="23"/>
          <w:szCs w:val="23"/>
        </w:rPr>
        <w:t xml:space="preserve"> dan </w:t>
      </w:r>
      <w:proofErr w:type="spellStart"/>
      <w:r w:rsidRPr="004946E8">
        <w:rPr>
          <w:rFonts w:ascii="Times New Roman" w:hAnsi="Times New Roman" w:cs="Times New Roman"/>
          <w:bCs/>
          <w:color w:val="000000" w:themeColor="text1"/>
          <w:sz w:val="23"/>
          <w:szCs w:val="23"/>
        </w:rPr>
        <w:t>ekonomi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bagi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mereka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Keterbatasan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formasi</w:t>
      </w:r>
      <w:proofErr w:type="spellEnd"/>
      <w:r w:rsidRPr="004946E8">
        <w:rPr>
          <w:rFonts w:ascii="Times New Roman" w:hAnsi="Times New Roman" w:cs="Times New Roman"/>
          <w:bCs/>
          <w:color w:val="000000" w:themeColor="text1"/>
          <w:sz w:val="23"/>
          <w:szCs w:val="23"/>
        </w:rPr>
        <w:t xml:space="preserve"> yang </w:t>
      </w:r>
      <w:proofErr w:type="spellStart"/>
      <w:r w:rsidRPr="004946E8">
        <w:rPr>
          <w:rFonts w:ascii="Times New Roman" w:hAnsi="Times New Roman" w:cs="Times New Roman"/>
          <w:bCs/>
          <w:color w:val="000000" w:themeColor="text1"/>
          <w:sz w:val="23"/>
          <w:szCs w:val="23"/>
        </w:rPr>
        <w:t>disetujui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pemerintah</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pusat</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menjadi</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tantangan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besar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dalam</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upaya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penataan</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tenaga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honorer</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secara</w:t>
      </w:r>
      <w:proofErr w:type="spellEnd"/>
      <w:r w:rsidRPr="004946E8">
        <w:rPr>
          <w:rFonts w:ascii="Times New Roman" w:hAnsi="Times New Roman" w:cs="Times New Roman"/>
          <w:bCs/>
          <w:color w:val="000000" w:themeColor="text1"/>
          <w:sz w:val="23"/>
          <w:szCs w:val="23"/>
        </w:rPr>
        <w:t xml:space="preserve"> </w:t>
      </w:r>
      <w:proofErr w:type="spellStart"/>
      <w:r w:rsidRPr="004946E8">
        <w:rPr>
          <w:rFonts w:ascii="Times New Roman" w:hAnsi="Times New Roman" w:cs="Times New Roman"/>
          <w:bCs/>
          <w:color w:val="000000" w:themeColor="text1"/>
          <w:sz w:val="23"/>
          <w:szCs w:val="23"/>
        </w:rPr>
        <w:t>menyeluruh</w:t>
      </w:r>
      <w:proofErr w:type="spellEnd"/>
      <w:r w:rsidRPr="004946E8">
        <w:rPr>
          <w:rFonts w:ascii="Times New Roman" w:hAnsi="Times New Roman" w:cs="Times New Roman"/>
          <w:bCs/>
          <w:color w:val="000000" w:themeColor="text1"/>
          <w:sz w:val="23"/>
          <w:szCs w:val="23"/>
        </w:rPr>
        <w:t>.</w:t>
      </w:r>
    </w:p>
    <w:p w14:paraId="16301181" w14:textId="6F3B5594" w:rsidR="00FC57F8" w:rsidRPr="00233193" w:rsidRDefault="00296C66" w:rsidP="004946E8">
      <w:pPr>
        <w:pStyle w:val="Heading1"/>
      </w:pPr>
      <w:r w:rsidRPr="00233193">
        <w:t>Kerangka Teori</w:t>
      </w:r>
    </w:p>
    <w:p w14:paraId="4D1C36C3" w14:textId="7B379D03" w:rsidR="004865E6" w:rsidRPr="00736F66" w:rsidRDefault="004946E8" w:rsidP="00A03C94">
      <w:pPr>
        <w:spacing w:after="0" w:line="240" w:lineRule="auto"/>
        <w:jc w:val="both"/>
        <w:rPr>
          <w:rFonts w:ascii="Times New Roman" w:hAnsi="Times New Roman" w:cs="Times New Roman"/>
          <w:b/>
          <w:bCs/>
          <w:i/>
          <w:iCs/>
          <w:color w:val="000000" w:themeColor="text1"/>
          <w:sz w:val="23"/>
          <w:szCs w:val="23"/>
          <w:lang w:val="id-ID"/>
        </w:rPr>
      </w:pPr>
      <w:r w:rsidRPr="00736F66">
        <w:rPr>
          <w:rFonts w:ascii="Times New Roman" w:hAnsi="Times New Roman" w:cs="Times New Roman"/>
          <w:b/>
          <w:bCs/>
          <w:i/>
          <w:iCs/>
          <w:color w:val="000000" w:themeColor="text1"/>
          <w:sz w:val="23"/>
          <w:szCs w:val="23"/>
          <w:lang w:val="id-ID"/>
        </w:rPr>
        <w:t>Kebijakan Publik</w:t>
      </w:r>
    </w:p>
    <w:p w14:paraId="74FE42C8"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keputusan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diambil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lembaga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mengatur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memengaruhi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mengarahkan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perilaku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bidang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seperti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ekonomi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pendidikan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kesehatan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lingkungan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hingga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keamanan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Menurut</w:t>
      </w:r>
      <w:proofErr w:type="spellEnd"/>
      <w:r w:rsidRPr="00DE7045">
        <w:rPr>
          <w:rFonts w:ascii="Times New Roman" w:hAnsi="Times New Roman" w:cs="Times New Roman"/>
          <w:bCs/>
          <w:color w:val="000000" w:themeColor="text1"/>
          <w:sz w:val="23"/>
          <w:szCs w:val="23"/>
        </w:rPr>
        <w:t xml:space="preserve"> Dye,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merupakan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pilihan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mengenai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apa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dilakukan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maupun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dilakukan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penekanan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nyata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dijalankan</w:t>
      </w:r>
      <w:proofErr w:type="spellEnd"/>
      <w:r w:rsidRPr="00DE7045">
        <w:rPr>
          <w:rFonts w:ascii="Times New Roman" w:hAnsi="Times New Roman" w:cs="Times New Roman"/>
          <w:bCs/>
          <w:color w:val="000000" w:themeColor="text1"/>
          <w:sz w:val="23"/>
          <w:szCs w:val="23"/>
        </w:rPr>
        <w:t>.</w:t>
      </w:r>
    </w:p>
    <w:p w14:paraId="5954EA17"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Anderson </w:t>
      </w:r>
      <w:proofErr w:type="spellStart"/>
      <w:r w:rsidRPr="00DE7045">
        <w:rPr>
          <w:rFonts w:ascii="Times New Roman" w:hAnsi="Times New Roman" w:cs="Times New Roman"/>
          <w:bCs/>
          <w:color w:val="000000" w:themeColor="text1"/>
          <w:sz w:val="23"/>
          <w:szCs w:val="23"/>
        </w:rPr>
        <w:t>menegaskan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berfokus</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direncanakan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acak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merupakan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pola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berkelanjutan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keputusan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tunggal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implementasi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nyata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sekadar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rancangan</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bersifat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positif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maupun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negatif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pembiaran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Misalnya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undang-undang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mengenai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upah</w:t>
      </w:r>
      <w:proofErr w:type="spellEnd"/>
      <w:r w:rsidRPr="00DE7045">
        <w:rPr>
          <w:rFonts w:ascii="Times New Roman" w:hAnsi="Times New Roman" w:cs="Times New Roman"/>
          <w:bCs/>
          <w:color w:val="000000" w:themeColor="text1"/>
          <w:sz w:val="23"/>
          <w:szCs w:val="23"/>
        </w:rPr>
        <w:t xml:space="preserve"> minimum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berarti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jika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mengimplementasikannya</w:t>
      </w:r>
      <w:proofErr w:type="spellEnd"/>
      <w:r w:rsidRPr="00DE7045">
        <w:rPr>
          <w:rFonts w:ascii="Times New Roman" w:hAnsi="Times New Roman" w:cs="Times New Roman"/>
          <w:bCs/>
          <w:color w:val="000000" w:themeColor="text1"/>
          <w:sz w:val="23"/>
          <w:szCs w:val="23"/>
        </w:rPr>
        <w:t>.</w:t>
      </w:r>
    </w:p>
    <w:p w14:paraId="29A562E0"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lastRenderedPageBreak/>
        <w:t>Sementara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itu</w:t>
      </w:r>
      <w:proofErr w:type="spellEnd"/>
      <w:r w:rsidRPr="00DE7045">
        <w:rPr>
          <w:rFonts w:ascii="Times New Roman" w:hAnsi="Times New Roman" w:cs="Times New Roman"/>
          <w:bCs/>
          <w:color w:val="000000" w:themeColor="text1"/>
          <w:sz w:val="23"/>
          <w:szCs w:val="23"/>
        </w:rPr>
        <w:t xml:space="preserve">, Robert Eyestone </w:t>
      </w:r>
      <w:proofErr w:type="spellStart"/>
      <w:r w:rsidRPr="00DE7045">
        <w:rPr>
          <w:rFonts w:ascii="Times New Roman" w:hAnsi="Times New Roman" w:cs="Times New Roman"/>
          <w:bCs/>
          <w:color w:val="000000" w:themeColor="text1"/>
          <w:sz w:val="23"/>
          <w:szCs w:val="23"/>
        </w:rPr>
        <w:t>mendefinisikan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hubungan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antara</w:t>
      </w:r>
      <w:proofErr w:type="spellEnd"/>
      <w:r w:rsidRPr="00DE7045">
        <w:rPr>
          <w:rFonts w:ascii="Times New Roman" w:hAnsi="Times New Roman" w:cs="Times New Roman"/>
          <w:bCs/>
          <w:color w:val="000000" w:themeColor="text1"/>
          <w:sz w:val="23"/>
          <w:szCs w:val="23"/>
        </w:rPr>
        <w:t xml:space="preserve"> unit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lingkungannya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Definisi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memberikan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pemahaman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memiliki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cakupan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luas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melibatkan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interaksi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antara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berimplikasi</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aspek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kehidupan</w:t>
      </w:r>
      <w:proofErr w:type="spellEnd"/>
      <w:r w:rsidRPr="00DE7045">
        <w:rPr>
          <w:rFonts w:ascii="Times New Roman" w:hAnsi="Times New Roman" w:cs="Times New Roman"/>
          <w:bCs/>
          <w:color w:val="000000" w:themeColor="text1"/>
          <w:sz w:val="23"/>
          <w:szCs w:val="23"/>
        </w:rPr>
        <w:t>.</w:t>
      </w:r>
    </w:p>
    <w:p w14:paraId="48CF0224"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Dari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ahli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tersebut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disimpulkan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serangkaian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keputusan</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tindakan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dirancang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secara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sistematis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mengatur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kehidupan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menekankan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apa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dikerjakan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apa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diabaikan</w:t>
      </w:r>
      <w:proofErr w:type="spellEnd"/>
      <w:r w:rsidRPr="00DE7045">
        <w:rPr>
          <w:rFonts w:ascii="Times New Roman" w:hAnsi="Times New Roman" w:cs="Times New Roman"/>
          <w:bCs/>
          <w:color w:val="000000" w:themeColor="text1"/>
          <w:sz w:val="23"/>
          <w:szCs w:val="23"/>
        </w:rPr>
        <w:t xml:space="preserve">. Selain </w:t>
      </w:r>
      <w:proofErr w:type="spellStart"/>
      <w:r w:rsidRPr="00DE7045">
        <w:rPr>
          <w:rFonts w:ascii="Times New Roman" w:hAnsi="Times New Roman" w:cs="Times New Roman"/>
          <w:bCs/>
          <w:color w:val="000000" w:themeColor="text1"/>
          <w:sz w:val="23"/>
          <w:szCs w:val="23"/>
        </w:rPr>
        <w:t>itu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harus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berorientasi</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tertentu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berkesinambungan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pelaksanaannya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menjadi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wujud</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nyata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hubungan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dinamis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antara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lingkungannya</w:t>
      </w:r>
      <w:proofErr w:type="spellEnd"/>
      <w:r w:rsidRPr="00DE7045">
        <w:rPr>
          <w:rFonts w:ascii="Times New Roman" w:hAnsi="Times New Roman" w:cs="Times New Roman"/>
          <w:bCs/>
          <w:color w:val="000000" w:themeColor="text1"/>
          <w:sz w:val="23"/>
          <w:szCs w:val="23"/>
        </w:rPr>
        <w:t>.</w:t>
      </w:r>
    </w:p>
    <w:p w14:paraId="382210AB" w14:textId="799A5275" w:rsidR="00DE7045" w:rsidRPr="00736F66" w:rsidRDefault="00DE7045" w:rsidP="00DE7045">
      <w:pPr>
        <w:pStyle w:val="Heading1"/>
        <w:rPr>
          <w:i/>
          <w:iCs/>
          <w:lang w:val="en-ID"/>
        </w:rPr>
      </w:pPr>
      <w:r w:rsidRPr="00736F66">
        <w:rPr>
          <w:i/>
          <w:iCs/>
        </w:rPr>
        <w:t>Evaluasi Kebijakan</w:t>
      </w:r>
    </w:p>
    <w:p w14:paraId="5567BB42" w14:textId="4906F6C1"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dasarnya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merupakan</w:t>
      </w:r>
      <w:proofErr w:type="spellEnd"/>
      <w:r w:rsidRPr="00DE7045">
        <w:rPr>
          <w:rFonts w:ascii="Times New Roman" w:hAnsi="Times New Roman" w:cs="Times New Roman"/>
          <w:bCs/>
          <w:color w:val="000000" w:themeColor="text1"/>
          <w:sz w:val="23"/>
          <w:szCs w:val="23"/>
        </w:rPr>
        <w:t xml:space="preserve"> proses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suatu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Menurut</w:t>
      </w:r>
      <w:proofErr w:type="spellEnd"/>
      <w:r w:rsidRPr="00DE7045">
        <w:rPr>
          <w:rFonts w:ascii="Times New Roman" w:hAnsi="Times New Roman" w:cs="Times New Roman"/>
          <w:bCs/>
          <w:color w:val="000000" w:themeColor="text1"/>
          <w:sz w:val="23"/>
          <w:szCs w:val="23"/>
        </w:rPr>
        <w:t xml:space="preserve"> Dunn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Anam (2019),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bermakna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penerapan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skala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dan program. Proses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bisa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disamakan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penafsiran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pemberian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angka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maupun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penilaian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sistematis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terhadap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manfaat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r w:rsidRPr="00DE7045">
        <w:rPr>
          <w:rFonts w:ascii="Times New Roman" w:hAnsi="Times New Roman" w:cs="Times New Roman"/>
          <w:bCs/>
          <w:color w:val="000000" w:themeColor="text1"/>
          <w:sz w:val="23"/>
          <w:szCs w:val="23"/>
        </w:rPr>
        <w:t xml:space="preserve">Lester dan Stewart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Anam (2019) </w:t>
      </w:r>
      <w:proofErr w:type="spellStart"/>
      <w:r w:rsidRPr="00DE7045">
        <w:rPr>
          <w:rFonts w:ascii="Times New Roman" w:hAnsi="Times New Roman" w:cs="Times New Roman"/>
          <w:bCs/>
          <w:color w:val="000000" w:themeColor="text1"/>
          <w:sz w:val="23"/>
          <w:szCs w:val="23"/>
        </w:rPr>
        <w:t>menambahkan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memiliki</w:t>
      </w:r>
      <w:proofErr w:type="spellEnd"/>
      <w:r w:rsidRPr="00DE7045">
        <w:rPr>
          <w:rFonts w:ascii="Times New Roman" w:hAnsi="Times New Roman" w:cs="Times New Roman"/>
          <w:bCs/>
          <w:color w:val="000000" w:themeColor="text1"/>
          <w:sz w:val="23"/>
          <w:szCs w:val="23"/>
        </w:rPr>
        <w:t xml:space="preserve"> dua </w:t>
      </w:r>
      <w:proofErr w:type="spellStart"/>
      <w:r w:rsidRPr="00DE7045">
        <w:rPr>
          <w:rFonts w:ascii="Times New Roman" w:hAnsi="Times New Roman" w:cs="Times New Roman"/>
          <w:bCs/>
          <w:color w:val="000000" w:themeColor="text1"/>
          <w:sz w:val="23"/>
          <w:szCs w:val="23"/>
        </w:rPr>
        <w:t>fungsi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utama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Pertama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mendeskripsikan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konsekuensi</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ditimbulkan</w:t>
      </w:r>
      <w:proofErr w:type="spellEnd"/>
      <w:r w:rsidRPr="00DE7045">
        <w:rPr>
          <w:rFonts w:ascii="Times New Roman" w:hAnsi="Times New Roman" w:cs="Times New Roman"/>
          <w:bCs/>
          <w:color w:val="000000" w:themeColor="text1"/>
          <w:sz w:val="23"/>
          <w:szCs w:val="23"/>
        </w:rPr>
        <w:t xml:space="preserve"> oleh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melalui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analisis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Kedua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keberhasilan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kegagalan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berdasarkan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standar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kriteria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telah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ditetapkan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sebelumnya</w:t>
      </w:r>
      <w:proofErr w:type="spellEnd"/>
      <w:r w:rsidRPr="00DE7045">
        <w:rPr>
          <w:rFonts w:ascii="Times New Roman" w:hAnsi="Times New Roman" w:cs="Times New Roman"/>
          <w:bCs/>
          <w:color w:val="000000" w:themeColor="text1"/>
          <w:sz w:val="23"/>
          <w:szCs w:val="23"/>
        </w:rPr>
        <w:t>.</w:t>
      </w:r>
    </w:p>
    <w:p w14:paraId="7B091F14" w14:textId="2E7AD2CB"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Anderson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Anam (2019) </w:t>
      </w:r>
      <w:proofErr w:type="spellStart"/>
      <w:r w:rsidRPr="00DE7045">
        <w:rPr>
          <w:rFonts w:ascii="Times New Roman" w:hAnsi="Times New Roman" w:cs="Times New Roman"/>
          <w:bCs/>
          <w:color w:val="000000" w:themeColor="text1"/>
          <w:sz w:val="23"/>
          <w:szCs w:val="23"/>
        </w:rPr>
        <w:t>menegaskan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substansi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implementasi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demikian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bagaimana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dilaksanakan</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apa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akibatnya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bagi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Beberapa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ahli</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berpendapat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boleh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dipandang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tahap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akhir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proses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Sebaliknya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merupakan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bagian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siklus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membantu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mencapai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telah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ditentukan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sebelumnya</w:t>
      </w:r>
      <w:proofErr w:type="spellEnd"/>
      <w:r w:rsidRPr="00DE7045">
        <w:rPr>
          <w:rFonts w:ascii="Times New Roman" w:hAnsi="Times New Roman" w:cs="Times New Roman"/>
          <w:bCs/>
          <w:color w:val="000000" w:themeColor="text1"/>
          <w:sz w:val="23"/>
          <w:szCs w:val="23"/>
        </w:rPr>
        <w:t>.</w:t>
      </w:r>
    </w:p>
    <w:p w14:paraId="11C6B9AD" w14:textId="111BF154"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Dunn (2003)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Subianto</w:t>
      </w:r>
      <w:proofErr w:type="spellEnd"/>
      <w:r w:rsidRPr="00DE7045">
        <w:rPr>
          <w:rFonts w:ascii="Times New Roman" w:hAnsi="Times New Roman" w:cs="Times New Roman"/>
          <w:bCs/>
          <w:color w:val="000000" w:themeColor="text1"/>
          <w:sz w:val="23"/>
          <w:szCs w:val="23"/>
        </w:rPr>
        <w:t xml:space="preserve"> (2020) </w:t>
      </w:r>
      <w:proofErr w:type="spellStart"/>
      <w:r w:rsidRPr="00DE7045">
        <w:rPr>
          <w:rFonts w:ascii="Times New Roman" w:hAnsi="Times New Roman" w:cs="Times New Roman"/>
          <w:bCs/>
          <w:color w:val="000000" w:themeColor="text1"/>
          <w:sz w:val="23"/>
          <w:szCs w:val="23"/>
        </w:rPr>
        <w:t>menjelaskan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bertujuan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memberikan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umpan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mengenai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kinerja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berdasarkan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bukti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empiris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Kriteria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digunakan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kecukupan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pemerataan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responsivitas</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ketepatan</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r w:rsidRPr="00DE7045">
        <w:rPr>
          <w:rFonts w:ascii="Times New Roman" w:hAnsi="Times New Roman" w:cs="Times New Roman"/>
          <w:bCs/>
          <w:color w:val="000000" w:themeColor="text1"/>
          <w:sz w:val="23"/>
          <w:szCs w:val="23"/>
        </w:rPr>
        <w:t xml:space="preserve">Dye (2013)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Pramono</w:t>
      </w:r>
      <w:proofErr w:type="spellEnd"/>
      <w:r w:rsidRPr="00DE7045">
        <w:rPr>
          <w:rFonts w:ascii="Times New Roman" w:hAnsi="Times New Roman" w:cs="Times New Roman"/>
          <w:bCs/>
          <w:color w:val="000000" w:themeColor="text1"/>
          <w:sz w:val="23"/>
          <w:szCs w:val="23"/>
        </w:rPr>
        <w:t xml:space="preserve"> (2020) </w:t>
      </w:r>
      <w:proofErr w:type="spellStart"/>
      <w:r w:rsidRPr="00DE7045">
        <w:rPr>
          <w:rFonts w:ascii="Times New Roman" w:hAnsi="Times New Roman" w:cs="Times New Roman"/>
          <w:bCs/>
          <w:color w:val="000000" w:themeColor="text1"/>
          <w:sz w:val="23"/>
          <w:szCs w:val="23"/>
        </w:rPr>
        <w:t>berpendapat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harus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mengukur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terhadap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membandingkan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diharapkan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aktual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soal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keberhasilan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bagaimana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diperbaiki</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r w:rsidRPr="00DE7045">
        <w:rPr>
          <w:rFonts w:ascii="Times New Roman" w:hAnsi="Times New Roman" w:cs="Times New Roman"/>
          <w:bCs/>
          <w:color w:val="000000" w:themeColor="text1"/>
          <w:sz w:val="23"/>
          <w:szCs w:val="23"/>
        </w:rPr>
        <w:t xml:space="preserve">Aruni et al. (2023) </w:t>
      </w:r>
      <w:proofErr w:type="spellStart"/>
      <w:r w:rsidRPr="00DE7045">
        <w:rPr>
          <w:rFonts w:ascii="Times New Roman" w:hAnsi="Times New Roman" w:cs="Times New Roman"/>
          <w:bCs/>
          <w:color w:val="000000" w:themeColor="text1"/>
          <w:sz w:val="23"/>
          <w:szCs w:val="23"/>
        </w:rPr>
        <w:t>menekankan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perlu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mempertimbangkan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perspektif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termasuk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analisis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biaya-manfaat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sosial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keberlanjutan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jangka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panjang</w:t>
      </w:r>
      <w:proofErr w:type="spellEnd"/>
      <w:r w:rsidRPr="00DE7045">
        <w:rPr>
          <w:rFonts w:ascii="Times New Roman" w:hAnsi="Times New Roman" w:cs="Times New Roman"/>
          <w:bCs/>
          <w:color w:val="000000" w:themeColor="text1"/>
          <w:sz w:val="23"/>
          <w:szCs w:val="23"/>
        </w:rPr>
        <w:t xml:space="preserve">. Hal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penting</w:t>
      </w:r>
      <w:proofErr w:type="spellEnd"/>
      <w:r w:rsidRPr="00DE7045">
        <w:rPr>
          <w:rFonts w:ascii="Times New Roman" w:hAnsi="Times New Roman" w:cs="Times New Roman"/>
          <w:bCs/>
          <w:color w:val="000000" w:themeColor="text1"/>
          <w:sz w:val="23"/>
          <w:szCs w:val="23"/>
        </w:rPr>
        <w:t xml:space="preserve"> agar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bermanfaat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sesaat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juga </w:t>
      </w:r>
      <w:proofErr w:type="spellStart"/>
      <w:r w:rsidRPr="00DE7045">
        <w:rPr>
          <w:rFonts w:ascii="Times New Roman" w:hAnsi="Times New Roman" w:cs="Times New Roman"/>
          <w:bCs/>
          <w:color w:val="000000" w:themeColor="text1"/>
          <w:sz w:val="23"/>
          <w:szCs w:val="23"/>
        </w:rPr>
        <w:t>memberi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berkelanjutan</w:t>
      </w:r>
      <w:proofErr w:type="spellEnd"/>
      <w:r w:rsidRPr="00DE7045">
        <w:rPr>
          <w:rFonts w:ascii="Times New Roman" w:hAnsi="Times New Roman" w:cs="Times New Roman"/>
          <w:bCs/>
          <w:color w:val="000000" w:themeColor="text1"/>
          <w:sz w:val="23"/>
          <w:szCs w:val="23"/>
        </w:rPr>
        <w:t>.</w:t>
      </w:r>
    </w:p>
    <w:p w14:paraId="6AC5649C" w14:textId="12C44909"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Pramudiana</w:t>
      </w:r>
      <w:proofErr w:type="spellEnd"/>
      <w:r w:rsidRPr="00DE7045">
        <w:rPr>
          <w:rFonts w:ascii="Times New Roman" w:hAnsi="Times New Roman" w:cs="Times New Roman"/>
          <w:bCs/>
          <w:color w:val="000000" w:themeColor="text1"/>
          <w:sz w:val="23"/>
          <w:szCs w:val="23"/>
        </w:rPr>
        <w:t xml:space="preserve"> (2024) </w:t>
      </w:r>
      <w:proofErr w:type="spellStart"/>
      <w:r w:rsidRPr="00DE7045">
        <w:rPr>
          <w:rFonts w:ascii="Times New Roman" w:hAnsi="Times New Roman" w:cs="Times New Roman"/>
          <w:bCs/>
          <w:color w:val="000000" w:themeColor="text1"/>
          <w:sz w:val="23"/>
          <w:szCs w:val="23"/>
        </w:rPr>
        <w:t>memperkenalkan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pendekatan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naturalistik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Pendekatan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menekankan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pentingnya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memperhatikan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konteks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sosial</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politik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pelaksanaan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sehingga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lebih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sesuai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kondisi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lastRenderedPageBreak/>
        <w:t>nyata</w:t>
      </w:r>
      <w:proofErr w:type="spellEnd"/>
      <w:r w:rsidRPr="00DE7045">
        <w:rPr>
          <w:rFonts w:ascii="Times New Roman" w:hAnsi="Times New Roman" w:cs="Times New Roman"/>
          <w:bCs/>
          <w:color w:val="000000" w:themeColor="text1"/>
          <w:sz w:val="23"/>
          <w:szCs w:val="23"/>
        </w:rPr>
        <w:t xml:space="preserve"> di </w:t>
      </w:r>
      <w:proofErr w:type="spellStart"/>
      <w:r w:rsidRPr="00DE7045">
        <w:rPr>
          <w:rFonts w:ascii="Times New Roman" w:hAnsi="Times New Roman" w:cs="Times New Roman"/>
          <w:bCs/>
          <w:color w:val="000000" w:themeColor="text1"/>
          <w:sz w:val="23"/>
          <w:szCs w:val="23"/>
        </w:rPr>
        <w:t>lapangan</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Soulisa</w:t>
      </w:r>
      <w:proofErr w:type="spellEnd"/>
      <w:r w:rsidRPr="00DE7045">
        <w:rPr>
          <w:rFonts w:ascii="Times New Roman" w:hAnsi="Times New Roman" w:cs="Times New Roman"/>
          <w:bCs/>
          <w:color w:val="000000" w:themeColor="text1"/>
          <w:sz w:val="23"/>
          <w:szCs w:val="23"/>
        </w:rPr>
        <w:t xml:space="preserve"> et al. (2022) </w:t>
      </w:r>
      <w:proofErr w:type="spellStart"/>
      <w:r w:rsidRPr="00DE7045">
        <w:rPr>
          <w:rFonts w:ascii="Times New Roman" w:hAnsi="Times New Roman" w:cs="Times New Roman"/>
          <w:bCs/>
          <w:color w:val="000000" w:themeColor="text1"/>
          <w:sz w:val="23"/>
          <w:szCs w:val="23"/>
        </w:rPr>
        <w:t>menyoroti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bahwa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memiliki</w:t>
      </w:r>
      <w:proofErr w:type="spellEnd"/>
      <w:r w:rsidRPr="00DE7045">
        <w:rPr>
          <w:rFonts w:ascii="Times New Roman" w:hAnsi="Times New Roman" w:cs="Times New Roman"/>
          <w:bCs/>
          <w:color w:val="000000" w:themeColor="text1"/>
          <w:sz w:val="23"/>
          <w:szCs w:val="23"/>
        </w:rPr>
        <w:t xml:space="preserve"> dua </w:t>
      </w:r>
      <w:proofErr w:type="spellStart"/>
      <w:r w:rsidRPr="00DE7045">
        <w:rPr>
          <w:rFonts w:ascii="Times New Roman" w:hAnsi="Times New Roman" w:cs="Times New Roman"/>
          <w:bCs/>
          <w:color w:val="000000" w:themeColor="text1"/>
          <w:sz w:val="23"/>
          <w:szCs w:val="23"/>
        </w:rPr>
        <w:t>bentuk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utama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formatif</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sumatif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formatif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dilakukan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selama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implementasi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memberi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sedangkan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sumatif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dilakukan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setelah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implementasi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keberhasilan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r w:rsidRPr="00DE7045">
        <w:rPr>
          <w:rFonts w:ascii="Times New Roman" w:hAnsi="Times New Roman" w:cs="Times New Roman"/>
          <w:bCs/>
          <w:color w:val="000000" w:themeColor="text1"/>
          <w:sz w:val="23"/>
          <w:szCs w:val="23"/>
        </w:rPr>
        <w:t xml:space="preserve">Selain </w:t>
      </w:r>
      <w:proofErr w:type="spellStart"/>
      <w:r w:rsidRPr="00DE7045">
        <w:rPr>
          <w:rFonts w:ascii="Times New Roman" w:hAnsi="Times New Roman" w:cs="Times New Roman"/>
          <w:bCs/>
          <w:color w:val="000000" w:themeColor="text1"/>
          <w:sz w:val="23"/>
          <w:szCs w:val="23"/>
        </w:rPr>
        <w:t>perspektif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umum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beberapa</w:t>
      </w:r>
      <w:proofErr w:type="spellEnd"/>
      <w:r w:rsidRPr="00DE7045">
        <w:rPr>
          <w:rFonts w:ascii="Times New Roman" w:hAnsi="Times New Roman" w:cs="Times New Roman"/>
          <w:bCs/>
          <w:color w:val="000000" w:themeColor="text1"/>
          <w:sz w:val="23"/>
          <w:szCs w:val="23"/>
        </w:rPr>
        <w:t xml:space="preserve"> model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dikenal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luas</w:t>
      </w:r>
      <w:proofErr w:type="spellEnd"/>
      <w:r w:rsidRPr="00DE7045">
        <w:rPr>
          <w:rFonts w:ascii="Times New Roman" w:hAnsi="Times New Roman" w:cs="Times New Roman"/>
          <w:bCs/>
          <w:color w:val="000000" w:themeColor="text1"/>
          <w:sz w:val="23"/>
          <w:szCs w:val="23"/>
        </w:rPr>
        <w:t xml:space="preserve">. Robert Stake (1975) </w:t>
      </w:r>
      <w:proofErr w:type="spellStart"/>
      <w:r w:rsidRPr="00DE7045">
        <w:rPr>
          <w:rFonts w:ascii="Times New Roman" w:hAnsi="Times New Roman" w:cs="Times New Roman"/>
          <w:bCs/>
          <w:color w:val="000000" w:themeColor="text1"/>
          <w:sz w:val="23"/>
          <w:szCs w:val="23"/>
        </w:rPr>
        <w:t>mengembangkan</w:t>
      </w:r>
      <w:proofErr w:type="spellEnd"/>
      <w:r w:rsidRPr="00DE7045">
        <w:rPr>
          <w:rFonts w:ascii="Times New Roman" w:hAnsi="Times New Roman" w:cs="Times New Roman"/>
          <w:bCs/>
          <w:color w:val="000000" w:themeColor="text1"/>
          <w:sz w:val="23"/>
          <w:szCs w:val="23"/>
        </w:rPr>
        <w:t xml:space="preserve"> Model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Responsif</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berfokus</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kegiatan</w:t>
      </w:r>
      <w:proofErr w:type="spellEnd"/>
      <w:r w:rsidRPr="00DE7045">
        <w:rPr>
          <w:rFonts w:ascii="Times New Roman" w:hAnsi="Times New Roman" w:cs="Times New Roman"/>
          <w:bCs/>
          <w:color w:val="000000" w:themeColor="text1"/>
          <w:sz w:val="23"/>
          <w:szCs w:val="23"/>
        </w:rPr>
        <w:t xml:space="preserve"> program,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audiens</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perbedaan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perspektif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penerima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layanan</w:t>
      </w:r>
      <w:proofErr w:type="spellEnd"/>
      <w:r w:rsidRPr="00DE7045">
        <w:rPr>
          <w:rFonts w:ascii="Times New Roman" w:hAnsi="Times New Roman" w:cs="Times New Roman"/>
          <w:bCs/>
          <w:color w:val="000000" w:themeColor="text1"/>
          <w:sz w:val="23"/>
          <w:szCs w:val="23"/>
        </w:rPr>
        <w:t>.</w:t>
      </w:r>
    </w:p>
    <w:p w14:paraId="0738C0C9" w14:textId="22085E52"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Ralph W. Tyler </w:t>
      </w:r>
      <w:proofErr w:type="spellStart"/>
      <w:r w:rsidRPr="00DE7045">
        <w:rPr>
          <w:rFonts w:ascii="Times New Roman" w:hAnsi="Times New Roman" w:cs="Times New Roman"/>
          <w:bCs/>
          <w:color w:val="000000" w:themeColor="text1"/>
          <w:sz w:val="23"/>
          <w:szCs w:val="23"/>
        </w:rPr>
        <w:t>memperkenalkan</w:t>
      </w:r>
      <w:proofErr w:type="spellEnd"/>
      <w:r w:rsidRPr="00DE7045">
        <w:rPr>
          <w:rFonts w:ascii="Times New Roman" w:hAnsi="Times New Roman" w:cs="Times New Roman"/>
          <w:bCs/>
          <w:color w:val="000000" w:themeColor="text1"/>
          <w:sz w:val="23"/>
          <w:szCs w:val="23"/>
        </w:rPr>
        <w:t xml:space="preserve"> Model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Berbasis</w:t>
      </w:r>
      <w:proofErr w:type="spellEnd"/>
      <w:r w:rsidRPr="00DE7045">
        <w:rPr>
          <w:rFonts w:ascii="Times New Roman" w:hAnsi="Times New Roman" w:cs="Times New Roman"/>
          <w:bCs/>
          <w:color w:val="000000" w:themeColor="text1"/>
          <w:sz w:val="23"/>
          <w:szCs w:val="23"/>
        </w:rPr>
        <w:t xml:space="preserve"> Tujuan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Goal Based Evaluation Model. Model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menekankan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sejauh</w:t>
      </w:r>
      <w:proofErr w:type="spellEnd"/>
      <w:r w:rsidRPr="00DE7045">
        <w:rPr>
          <w:rFonts w:ascii="Times New Roman" w:hAnsi="Times New Roman" w:cs="Times New Roman"/>
          <w:bCs/>
          <w:color w:val="000000" w:themeColor="text1"/>
          <w:sz w:val="23"/>
          <w:szCs w:val="23"/>
        </w:rPr>
        <w:t xml:space="preserve"> mana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dirumuskan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benar-benar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tercapai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praktik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pelaksanaan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r w:rsidRPr="00DE7045">
        <w:rPr>
          <w:rFonts w:ascii="Times New Roman" w:hAnsi="Times New Roman" w:cs="Times New Roman"/>
          <w:bCs/>
          <w:color w:val="000000" w:themeColor="text1"/>
          <w:sz w:val="23"/>
          <w:szCs w:val="23"/>
        </w:rPr>
        <w:t xml:space="preserve">Michael Scriven (1973) </w:t>
      </w:r>
      <w:proofErr w:type="spellStart"/>
      <w:r w:rsidRPr="00DE7045">
        <w:rPr>
          <w:rFonts w:ascii="Times New Roman" w:hAnsi="Times New Roman" w:cs="Times New Roman"/>
          <w:bCs/>
          <w:color w:val="000000" w:themeColor="text1"/>
          <w:sz w:val="23"/>
          <w:szCs w:val="23"/>
        </w:rPr>
        <w:t>mengembangkan</w:t>
      </w:r>
      <w:proofErr w:type="spellEnd"/>
      <w:r w:rsidRPr="00DE7045">
        <w:rPr>
          <w:rFonts w:ascii="Times New Roman" w:hAnsi="Times New Roman" w:cs="Times New Roman"/>
          <w:bCs/>
          <w:color w:val="000000" w:themeColor="text1"/>
          <w:sz w:val="23"/>
          <w:szCs w:val="23"/>
        </w:rPr>
        <w:t xml:space="preserve"> Model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Bebas</w:t>
      </w:r>
      <w:proofErr w:type="spellEnd"/>
      <w:r w:rsidRPr="00DE7045">
        <w:rPr>
          <w:rFonts w:ascii="Times New Roman" w:hAnsi="Times New Roman" w:cs="Times New Roman"/>
          <w:bCs/>
          <w:color w:val="000000" w:themeColor="text1"/>
          <w:sz w:val="23"/>
          <w:szCs w:val="23"/>
        </w:rPr>
        <w:t xml:space="preserve"> Tujuan (Goal Free Evaluation Model) yang </w:t>
      </w:r>
      <w:proofErr w:type="spellStart"/>
      <w:r w:rsidRPr="00DE7045">
        <w:rPr>
          <w:rFonts w:ascii="Times New Roman" w:hAnsi="Times New Roman" w:cs="Times New Roman"/>
          <w:bCs/>
          <w:color w:val="000000" w:themeColor="text1"/>
          <w:sz w:val="23"/>
          <w:szCs w:val="23"/>
        </w:rPr>
        <w:t>menekankan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penilaian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aktual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tanpa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terikat</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formal program. Selain </w:t>
      </w:r>
      <w:proofErr w:type="spellStart"/>
      <w:r w:rsidRPr="00DE7045">
        <w:rPr>
          <w:rFonts w:ascii="Times New Roman" w:hAnsi="Times New Roman" w:cs="Times New Roman"/>
          <w:bCs/>
          <w:color w:val="000000" w:themeColor="text1"/>
          <w:sz w:val="23"/>
          <w:szCs w:val="23"/>
        </w:rPr>
        <w:t>itu</w:t>
      </w:r>
      <w:proofErr w:type="spellEnd"/>
      <w:r w:rsidRPr="00DE7045">
        <w:rPr>
          <w:rFonts w:ascii="Times New Roman" w:hAnsi="Times New Roman" w:cs="Times New Roman"/>
          <w:bCs/>
          <w:color w:val="000000" w:themeColor="text1"/>
          <w:sz w:val="23"/>
          <w:szCs w:val="23"/>
        </w:rPr>
        <w:t xml:space="preserve">, Daniel Stufflebeam (1966) </w:t>
      </w:r>
      <w:proofErr w:type="spellStart"/>
      <w:r w:rsidRPr="00DE7045">
        <w:rPr>
          <w:rFonts w:ascii="Times New Roman" w:hAnsi="Times New Roman" w:cs="Times New Roman"/>
          <w:bCs/>
          <w:color w:val="000000" w:themeColor="text1"/>
          <w:sz w:val="23"/>
          <w:szCs w:val="23"/>
        </w:rPr>
        <w:t>mengembangkan</w:t>
      </w:r>
      <w:proofErr w:type="spellEnd"/>
      <w:r w:rsidRPr="00DE7045">
        <w:rPr>
          <w:rFonts w:ascii="Times New Roman" w:hAnsi="Times New Roman" w:cs="Times New Roman"/>
          <w:bCs/>
          <w:color w:val="000000" w:themeColor="text1"/>
          <w:sz w:val="23"/>
          <w:szCs w:val="23"/>
        </w:rPr>
        <w:t xml:space="preserve"> Model CIPP yang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konteks</w:t>
      </w:r>
      <w:proofErr w:type="spellEnd"/>
      <w:r w:rsidRPr="00DE7045">
        <w:rPr>
          <w:rFonts w:ascii="Times New Roman" w:hAnsi="Times New Roman" w:cs="Times New Roman"/>
          <w:bCs/>
          <w:color w:val="000000" w:themeColor="text1"/>
          <w:sz w:val="23"/>
          <w:szCs w:val="23"/>
        </w:rPr>
        <w:t xml:space="preserve">, input, proses, dan </w:t>
      </w:r>
      <w:proofErr w:type="spellStart"/>
      <w:r w:rsidRPr="00DE7045">
        <w:rPr>
          <w:rFonts w:ascii="Times New Roman" w:hAnsi="Times New Roman" w:cs="Times New Roman"/>
          <w:bCs/>
          <w:color w:val="000000" w:themeColor="text1"/>
          <w:sz w:val="23"/>
          <w:szCs w:val="23"/>
        </w:rPr>
        <w:t>produk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dasar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pengambilan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keputusan</w:t>
      </w:r>
      <w:proofErr w:type="spellEnd"/>
      <w:r w:rsidRPr="00DE7045">
        <w:rPr>
          <w:rFonts w:ascii="Times New Roman" w:hAnsi="Times New Roman" w:cs="Times New Roman"/>
          <w:bCs/>
          <w:color w:val="000000" w:themeColor="text1"/>
          <w:sz w:val="23"/>
          <w:szCs w:val="23"/>
        </w:rPr>
        <w:t>.</w:t>
      </w:r>
    </w:p>
    <w:p w14:paraId="3F98C7B7"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Menurut</w:t>
      </w:r>
      <w:proofErr w:type="spellEnd"/>
      <w:r w:rsidRPr="00DE7045">
        <w:rPr>
          <w:rFonts w:ascii="Times New Roman" w:hAnsi="Times New Roman" w:cs="Times New Roman"/>
          <w:bCs/>
          <w:color w:val="000000" w:themeColor="text1"/>
          <w:sz w:val="23"/>
          <w:szCs w:val="23"/>
        </w:rPr>
        <w:t xml:space="preserve"> Dunn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Winarta</w:t>
      </w:r>
      <w:proofErr w:type="spellEnd"/>
      <w:r w:rsidRPr="00DE7045">
        <w:rPr>
          <w:rFonts w:ascii="Times New Roman" w:hAnsi="Times New Roman" w:cs="Times New Roman"/>
          <w:bCs/>
          <w:color w:val="000000" w:themeColor="text1"/>
          <w:sz w:val="23"/>
          <w:szCs w:val="23"/>
        </w:rPr>
        <w:t xml:space="preserve"> et al. (2020), </w:t>
      </w: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pertama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berhubungan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sejauh</w:t>
      </w:r>
      <w:proofErr w:type="spellEnd"/>
      <w:r w:rsidRPr="00DE7045">
        <w:rPr>
          <w:rFonts w:ascii="Times New Roman" w:hAnsi="Times New Roman" w:cs="Times New Roman"/>
          <w:bCs/>
          <w:color w:val="000000" w:themeColor="text1"/>
          <w:sz w:val="23"/>
          <w:szCs w:val="23"/>
        </w:rPr>
        <w:t xml:space="preserve"> mana </w:t>
      </w:r>
      <w:proofErr w:type="spellStart"/>
      <w:r w:rsidRPr="00DE7045">
        <w:rPr>
          <w:rFonts w:ascii="Times New Roman" w:hAnsi="Times New Roman" w:cs="Times New Roman"/>
          <w:bCs/>
          <w:color w:val="000000" w:themeColor="text1"/>
          <w:sz w:val="23"/>
          <w:szCs w:val="23"/>
        </w:rPr>
        <w:t>suatu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mampu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mencapai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diharapkan</w:t>
      </w:r>
      <w:proofErr w:type="spellEnd"/>
      <w:r w:rsidRPr="00DE7045">
        <w:rPr>
          <w:rFonts w:ascii="Times New Roman" w:hAnsi="Times New Roman" w:cs="Times New Roman"/>
          <w:bCs/>
          <w:color w:val="000000" w:themeColor="text1"/>
          <w:sz w:val="23"/>
          <w:szCs w:val="23"/>
        </w:rPr>
        <w:t xml:space="preserve">. Jika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diperoleh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sesuai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sasaran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dianggap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efektif</w:t>
      </w:r>
      <w:proofErr w:type="spellEnd"/>
      <w:r w:rsidRPr="00DE7045">
        <w:rPr>
          <w:rFonts w:ascii="Times New Roman" w:hAnsi="Times New Roman" w:cs="Times New Roman"/>
          <w:bCs/>
          <w:color w:val="000000" w:themeColor="text1"/>
          <w:sz w:val="23"/>
          <w:szCs w:val="23"/>
        </w:rPr>
        <w:t>.</w:t>
      </w:r>
    </w:p>
    <w:p w14:paraId="63329B95"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Kedua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seberapa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besar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usaha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biaya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dibutuhkan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mencapai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tingkat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tertentu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Semakin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kecil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biaya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diperlukan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mencapai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maksimal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disebut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w:t>
      </w:r>
      <w:proofErr w:type="spellEnd"/>
      <w:r w:rsidRPr="00DE7045">
        <w:rPr>
          <w:rFonts w:ascii="Times New Roman" w:hAnsi="Times New Roman" w:cs="Times New Roman"/>
          <w:bCs/>
          <w:color w:val="000000" w:themeColor="text1"/>
          <w:sz w:val="23"/>
          <w:szCs w:val="23"/>
        </w:rPr>
        <w:t>.</w:t>
      </w:r>
    </w:p>
    <w:p w14:paraId="278796BF"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ketiga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kecukupan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Kecukupan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mengukur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sejauh</w:t>
      </w:r>
      <w:proofErr w:type="spellEnd"/>
      <w:r w:rsidRPr="00DE7045">
        <w:rPr>
          <w:rFonts w:ascii="Times New Roman" w:hAnsi="Times New Roman" w:cs="Times New Roman"/>
          <w:bCs/>
          <w:color w:val="000000" w:themeColor="text1"/>
          <w:sz w:val="23"/>
          <w:szCs w:val="23"/>
        </w:rPr>
        <w:t xml:space="preserve"> mana </w:t>
      </w:r>
      <w:proofErr w:type="spellStart"/>
      <w:r w:rsidRPr="00DE7045">
        <w:rPr>
          <w:rFonts w:ascii="Times New Roman" w:hAnsi="Times New Roman" w:cs="Times New Roman"/>
          <w:bCs/>
          <w:color w:val="000000" w:themeColor="text1"/>
          <w:sz w:val="23"/>
          <w:szCs w:val="23"/>
        </w:rPr>
        <w:t>tingkat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memuaskan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peluang</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ada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efektif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mencukupi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dianggap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kurang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berhasil</w:t>
      </w:r>
      <w:proofErr w:type="spellEnd"/>
      <w:r w:rsidRPr="00DE7045">
        <w:rPr>
          <w:rFonts w:ascii="Times New Roman" w:hAnsi="Times New Roman" w:cs="Times New Roman"/>
          <w:bCs/>
          <w:color w:val="000000" w:themeColor="text1"/>
          <w:sz w:val="23"/>
          <w:szCs w:val="23"/>
        </w:rPr>
        <w:t>.</w:t>
      </w:r>
    </w:p>
    <w:p w14:paraId="17AEDB48"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Keempat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pemerataan</w:t>
      </w:r>
      <w:proofErr w:type="spellEnd"/>
      <w:r w:rsidRPr="00DE7045">
        <w:rPr>
          <w:rFonts w:ascii="Times New Roman" w:hAnsi="Times New Roman" w:cs="Times New Roman"/>
          <w:bCs/>
          <w:color w:val="000000" w:themeColor="text1"/>
          <w:sz w:val="23"/>
          <w:szCs w:val="23"/>
        </w:rPr>
        <w:t xml:space="preserve"> (equity). </w:t>
      </w:r>
      <w:proofErr w:type="spellStart"/>
      <w:r w:rsidRPr="00DE7045">
        <w:rPr>
          <w:rFonts w:ascii="Times New Roman" w:hAnsi="Times New Roman" w:cs="Times New Roman"/>
          <w:bCs/>
          <w:color w:val="000000" w:themeColor="text1"/>
          <w:sz w:val="23"/>
          <w:szCs w:val="23"/>
        </w:rPr>
        <w:t>Pemerataan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mengacu</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keadilan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distribusi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manfaat</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beban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antar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kelompok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hanya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menguntungkan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sebagian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pihak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tanpa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memperhatikan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keadilan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sosial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memenuhi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kriteria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w:t>
      </w:r>
    </w:p>
    <w:p w14:paraId="2A1F0DFB"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Kelima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responsivitas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Responsivitas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berhubungan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sejauh</w:t>
      </w:r>
      <w:proofErr w:type="spellEnd"/>
      <w:r w:rsidRPr="00DE7045">
        <w:rPr>
          <w:rFonts w:ascii="Times New Roman" w:hAnsi="Times New Roman" w:cs="Times New Roman"/>
          <w:bCs/>
          <w:color w:val="000000" w:themeColor="text1"/>
          <w:sz w:val="23"/>
          <w:szCs w:val="23"/>
        </w:rPr>
        <w:t xml:space="preserve"> mana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menanggapi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aspirasi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keluhan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mendapat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dukungan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biasanya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lebih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responsif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dibanding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ditolak</w:t>
      </w:r>
      <w:proofErr w:type="spellEnd"/>
      <w:r w:rsidRPr="00DE7045">
        <w:rPr>
          <w:rFonts w:ascii="Times New Roman" w:hAnsi="Times New Roman" w:cs="Times New Roman"/>
          <w:bCs/>
          <w:color w:val="000000" w:themeColor="text1"/>
          <w:sz w:val="23"/>
          <w:szCs w:val="23"/>
        </w:rPr>
        <w:t>.</w:t>
      </w:r>
    </w:p>
    <w:p w14:paraId="04683233"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keenam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ketepatan</w:t>
      </w:r>
      <w:proofErr w:type="spellEnd"/>
      <w:r w:rsidRPr="00DE7045">
        <w:rPr>
          <w:rFonts w:ascii="Times New Roman" w:hAnsi="Times New Roman" w:cs="Times New Roman"/>
          <w:bCs/>
          <w:color w:val="000000" w:themeColor="text1"/>
          <w:sz w:val="23"/>
          <w:szCs w:val="23"/>
        </w:rPr>
        <w:t xml:space="preserve"> (appropriateness). </w:t>
      </w:r>
      <w:proofErr w:type="spellStart"/>
      <w:r w:rsidRPr="00DE7045">
        <w:rPr>
          <w:rFonts w:ascii="Times New Roman" w:hAnsi="Times New Roman" w:cs="Times New Roman"/>
          <w:bCs/>
          <w:color w:val="000000" w:themeColor="text1"/>
          <w:sz w:val="23"/>
          <w:szCs w:val="23"/>
        </w:rPr>
        <w:t>Ketepatan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apakah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hasil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benar-benar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sesuai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diinginkan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Fokusnya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bukan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instrumen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melainkan</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substansi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sendiri</w:t>
      </w:r>
      <w:proofErr w:type="spellEnd"/>
      <w:r w:rsidRPr="00DE7045">
        <w:rPr>
          <w:rFonts w:ascii="Times New Roman" w:hAnsi="Times New Roman" w:cs="Times New Roman"/>
          <w:bCs/>
          <w:color w:val="000000" w:themeColor="text1"/>
          <w:sz w:val="23"/>
          <w:szCs w:val="23"/>
        </w:rPr>
        <w:t>.</w:t>
      </w:r>
    </w:p>
    <w:p w14:paraId="29570580" w14:textId="689EF137" w:rsidR="00736F66" w:rsidRDefault="00DE7045" w:rsidP="00736F66">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Keenam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saling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terkait</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dipisahkan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satu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sama</w:t>
      </w:r>
      <w:proofErr w:type="spellEnd"/>
      <w:r w:rsidRPr="00DE7045">
        <w:rPr>
          <w:rFonts w:ascii="Times New Roman" w:hAnsi="Times New Roman" w:cs="Times New Roman"/>
          <w:bCs/>
          <w:color w:val="000000" w:themeColor="text1"/>
          <w:sz w:val="23"/>
          <w:szCs w:val="23"/>
        </w:rPr>
        <w:t xml:space="preserve"> lain. </w:t>
      </w:r>
      <w:proofErr w:type="spellStart"/>
      <w:r w:rsidRPr="00DE7045">
        <w:rPr>
          <w:rFonts w:ascii="Times New Roman" w:hAnsi="Times New Roman" w:cs="Times New Roman"/>
          <w:bCs/>
          <w:color w:val="000000" w:themeColor="text1"/>
          <w:sz w:val="23"/>
          <w:szCs w:val="23"/>
        </w:rPr>
        <w:t>Efektivitas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tanpa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membebani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anggaran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sementara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tanpa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pemerataan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bisa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menimbulkan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ketidakadilan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dalam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w:t>
      </w:r>
      <w:r w:rsidR="00736F66">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Responsivitas</w:t>
      </w:r>
      <w:proofErr w:type="spellEnd"/>
      <w:r w:rsidR="00736F66" w:rsidRPr="00DE7045">
        <w:rPr>
          <w:rFonts w:ascii="Times New Roman" w:hAnsi="Times New Roman" w:cs="Times New Roman"/>
          <w:bCs/>
          <w:color w:val="000000" w:themeColor="text1"/>
          <w:sz w:val="23"/>
          <w:szCs w:val="23"/>
        </w:rPr>
        <w:t xml:space="preserve"> juga </w:t>
      </w:r>
      <w:proofErr w:type="spellStart"/>
      <w:r w:rsidR="00736F66" w:rsidRPr="00DE7045">
        <w:rPr>
          <w:rFonts w:ascii="Times New Roman" w:hAnsi="Times New Roman" w:cs="Times New Roman"/>
          <w:bCs/>
          <w:color w:val="000000" w:themeColor="text1"/>
          <w:sz w:val="23"/>
          <w:szCs w:val="23"/>
        </w:rPr>
        <w:t>menjadi</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indikator</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penting</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karena</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berhubungan</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langsung</w:t>
      </w:r>
      <w:proofErr w:type="spellEnd"/>
      <w:r w:rsidR="00736F66">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dengan</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legitimasi</w:t>
      </w:r>
      <w:proofErr w:type="spellEnd"/>
      <w:r w:rsidR="00736F66" w:rsidRPr="00DE7045">
        <w:rPr>
          <w:rFonts w:ascii="Times New Roman" w:hAnsi="Times New Roman" w:cs="Times New Roman"/>
          <w:bCs/>
          <w:color w:val="000000" w:themeColor="text1"/>
          <w:sz w:val="23"/>
          <w:szCs w:val="23"/>
        </w:rPr>
        <w:t xml:space="preserve"> </w:t>
      </w:r>
      <w:proofErr w:type="spellStart"/>
      <w:r w:rsidR="00736F66" w:rsidRPr="00DE7045">
        <w:rPr>
          <w:rFonts w:ascii="Times New Roman" w:hAnsi="Times New Roman" w:cs="Times New Roman"/>
          <w:bCs/>
          <w:color w:val="000000" w:themeColor="text1"/>
          <w:sz w:val="23"/>
          <w:szCs w:val="23"/>
        </w:rPr>
        <w:t>kebijakan</w:t>
      </w:r>
      <w:proofErr w:type="spellEnd"/>
      <w:r w:rsidR="00736F66" w:rsidRPr="00DE7045">
        <w:rPr>
          <w:rFonts w:ascii="Times New Roman" w:hAnsi="Times New Roman" w:cs="Times New Roman"/>
          <w:bCs/>
          <w:color w:val="000000" w:themeColor="text1"/>
          <w:sz w:val="23"/>
          <w:szCs w:val="23"/>
        </w:rPr>
        <w:t>.</w:t>
      </w:r>
      <w:r w:rsidR="00736F66">
        <w:rPr>
          <w:rFonts w:ascii="Times New Roman" w:hAnsi="Times New Roman" w:cs="Times New Roman"/>
          <w:bCs/>
          <w:color w:val="000000" w:themeColor="text1"/>
          <w:sz w:val="23"/>
          <w:szCs w:val="23"/>
        </w:rPr>
        <w:t xml:space="preserve"> </w:t>
      </w:r>
    </w:p>
    <w:p w14:paraId="78AE534B"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lastRenderedPageBreak/>
        <w:t>Ketepatan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menjadi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penentu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akhir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apakah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tersebut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benar-benar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layak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dipertahankan</w:t>
      </w:r>
      <w:proofErr w:type="spellEnd"/>
      <w:r w:rsidRPr="00DE7045">
        <w:rPr>
          <w:rFonts w:ascii="Times New Roman" w:hAnsi="Times New Roman" w:cs="Times New Roman"/>
          <w:bCs/>
          <w:color w:val="000000" w:themeColor="text1"/>
          <w:sz w:val="23"/>
          <w:szCs w:val="23"/>
        </w:rPr>
        <w:t xml:space="preserve">. Jika </w:t>
      </w:r>
      <w:proofErr w:type="spellStart"/>
      <w:r w:rsidRPr="00DE7045">
        <w:rPr>
          <w:rFonts w:ascii="Times New Roman" w:hAnsi="Times New Roman" w:cs="Times New Roman"/>
          <w:bCs/>
          <w:color w:val="000000" w:themeColor="text1"/>
          <w:sz w:val="23"/>
          <w:szCs w:val="23"/>
        </w:rPr>
        <w:t>hasilnya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sesuai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utama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perlu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diperbaiki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bahkan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diganti</w:t>
      </w:r>
      <w:proofErr w:type="spellEnd"/>
      <w:r w:rsidRPr="00DE7045">
        <w:rPr>
          <w:rFonts w:ascii="Times New Roman" w:hAnsi="Times New Roman" w:cs="Times New Roman"/>
          <w:bCs/>
          <w:color w:val="000000" w:themeColor="text1"/>
          <w:sz w:val="23"/>
          <w:szCs w:val="23"/>
        </w:rPr>
        <w:t>.</w:t>
      </w:r>
    </w:p>
    <w:p w14:paraId="6D7C5D62" w14:textId="31DBABED"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Dalam </w:t>
      </w:r>
      <w:proofErr w:type="spellStart"/>
      <w:r w:rsidRPr="00DE7045">
        <w:rPr>
          <w:rFonts w:ascii="Times New Roman" w:hAnsi="Times New Roman" w:cs="Times New Roman"/>
          <w:bCs/>
          <w:color w:val="000000" w:themeColor="text1"/>
          <w:sz w:val="23"/>
          <w:szCs w:val="23"/>
        </w:rPr>
        <w:t>praktiknya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menggunakan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indikator-indikator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secara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bersamaan</w:t>
      </w:r>
      <w:proofErr w:type="spellEnd"/>
      <w:r w:rsidRPr="00DE7045">
        <w:rPr>
          <w:rFonts w:ascii="Times New Roman" w:hAnsi="Times New Roman" w:cs="Times New Roman"/>
          <w:bCs/>
          <w:color w:val="000000" w:themeColor="text1"/>
          <w:sz w:val="23"/>
          <w:szCs w:val="23"/>
        </w:rPr>
        <w:t xml:space="preserve">. Hal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membantu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melihat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sudut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baik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sisi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tujuan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pemerataan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maupun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dampaknya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bagi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w:t>
      </w:r>
      <w:r>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demikian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enam</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Dunn </w:t>
      </w:r>
      <w:proofErr w:type="spellStart"/>
      <w:r w:rsidRPr="00DE7045">
        <w:rPr>
          <w:rFonts w:ascii="Times New Roman" w:hAnsi="Times New Roman" w:cs="Times New Roman"/>
          <w:bCs/>
          <w:color w:val="000000" w:themeColor="text1"/>
          <w:sz w:val="23"/>
          <w:szCs w:val="23"/>
        </w:rPr>
        <w:t>memberikan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kerangka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komprehensif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menilai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keberhasilan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suatu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Evaluasi</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sistematis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indikator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tersebut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menghasilkan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kebijakan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publik</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lebih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efektif</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adil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efisien</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sesuai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masyarakat</w:t>
      </w:r>
      <w:proofErr w:type="spellEnd"/>
      <w:r w:rsidRPr="00DE7045">
        <w:rPr>
          <w:rFonts w:ascii="Times New Roman" w:hAnsi="Times New Roman" w:cs="Times New Roman"/>
          <w:bCs/>
          <w:color w:val="000000" w:themeColor="text1"/>
          <w:sz w:val="23"/>
          <w:szCs w:val="23"/>
        </w:rPr>
        <w:t>.</w:t>
      </w:r>
    </w:p>
    <w:p w14:paraId="581783DF" w14:textId="01EE2137" w:rsidR="00DE7045" w:rsidRPr="00736F66" w:rsidRDefault="00DE7045" w:rsidP="00A8594B">
      <w:pPr>
        <w:spacing w:before="240" w:after="0" w:line="240" w:lineRule="auto"/>
        <w:ind w:right="-30"/>
        <w:jc w:val="both"/>
        <w:rPr>
          <w:rFonts w:ascii="Times New Roman" w:hAnsi="Times New Roman" w:cs="Times New Roman"/>
          <w:b/>
          <w:bCs/>
          <w:i/>
          <w:iCs/>
          <w:color w:val="000000" w:themeColor="text1"/>
          <w:sz w:val="23"/>
          <w:szCs w:val="23"/>
          <w:lang w:val="id-ID"/>
        </w:rPr>
      </w:pPr>
      <w:r w:rsidRPr="00736F66">
        <w:rPr>
          <w:rFonts w:ascii="Times New Roman" w:hAnsi="Times New Roman" w:cs="Times New Roman"/>
          <w:b/>
          <w:bCs/>
          <w:i/>
          <w:iCs/>
          <w:color w:val="000000" w:themeColor="text1"/>
          <w:sz w:val="23"/>
          <w:szCs w:val="23"/>
          <w:lang w:val="id-ID"/>
        </w:rPr>
        <w:t>Tenaga Honorer</w:t>
      </w:r>
    </w:p>
    <w:p w14:paraId="17B20CAC"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Tenaga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ialah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karyawan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bekerja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lembaga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tetapi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memiliki</w:t>
      </w:r>
      <w:proofErr w:type="spellEnd"/>
      <w:r w:rsidRPr="00DE7045">
        <w:rPr>
          <w:rFonts w:ascii="Times New Roman" w:hAnsi="Times New Roman" w:cs="Times New Roman"/>
          <w:bCs/>
          <w:color w:val="000000" w:themeColor="text1"/>
          <w:sz w:val="23"/>
          <w:szCs w:val="23"/>
        </w:rPr>
        <w:t xml:space="preserve"> status </w:t>
      </w:r>
      <w:proofErr w:type="spellStart"/>
      <w:r w:rsidRPr="00DE7045">
        <w:rPr>
          <w:rFonts w:ascii="Times New Roman" w:hAnsi="Times New Roman" w:cs="Times New Roman"/>
          <w:bCs/>
          <w:color w:val="000000" w:themeColor="text1"/>
          <w:sz w:val="23"/>
          <w:szCs w:val="23"/>
        </w:rPr>
        <w:t>pegawai</w:t>
      </w:r>
      <w:proofErr w:type="spellEnd"/>
      <w:r w:rsidRPr="00DE7045">
        <w:rPr>
          <w:rFonts w:ascii="Times New Roman" w:hAnsi="Times New Roman" w:cs="Times New Roman"/>
          <w:bCs/>
          <w:color w:val="000000" w:themeColor="text1"/>
          <w:sz w:val="23"/>
          <w:szCs w:val="23"/>
        </w:rPr>
        <w:t xml:space="preserve"> negeri </w:t>
      </w:r>
      <w:proofErr w:type="spellStart"/>
      <w:r w:rsidRPr="00DE7045">
        <w:rPr>
          <w:rFonts w:ascii="Times New Roman" w:hAnsi="Times New Roman" w:cs="Times New Roman"/>
          <w:bCs/>
          <w:color w:val="000000" w:themeColor="text1"/>
          <w:sz w:val="23"/>
          <w:szCs w:val="23"/>
        </w:rPr>
        <w:t>sipil</w:t>
      </w:r>
      <w:proofErr w:type="spellEnd"/>
      <w:r w:rsidRPr="00DE7045">
        <w:rPr>
          <w:rFonts w:ascii="Times New Roman" w:hAnsi="Times New Roman" w:cs="Times New Roman"/>
          <w:bCs/>
          <w:color w:val="000000" w:themeColor="text1"/>
          <w:sz w:val="23"/>
          <w:szCs w:val="23"/>
        </w:rPr>
        <w:t xml:space="preserve"> (PNS). </w:t>
      </w:r>
      <w:proofErr w:type="spellStart"/>
      <w:r w:rsidRPr="00DE7045">
        <w:rPr>
          <w:rFonts w:ascii="Times New Roman" w:hAnsi="Times New Roman" w:cs="Times New Roman"/>
          <w:bCs/>
          <w:color w:val="000000" w:themeColor="text1"/>
          <w:sz w:val="23"/>
          <w:szCs w:val="23"/>
        </w:rPr>
        <w:t>Mereka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biasanya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dipekerjakan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secara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sementara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kontrak</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tidak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mendapatkan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semua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hak</w:t>
      </w:r>
      <w:proofErr w:type="spellEnd"/>
      <w:r w:rsidRPr="00DE7045">
        <w:rPr>
          <w:rFonts w:ascii="Times New Roman" w:hAnsi="Times New Roman" w:cs="Times New Roman"/>
          <w:bCs/>
          <w:color w:val="000000" w:themeColor="text1"/>
          <w:sz w:val="23"/>
          <w:szCs w:val="23"/>
        </w:rPr>
        <w:t xml:space="preserve"> dan </w:t>
      </w:r>
      <w:proofErr w:type="spellStart"/>
      <w:r w:rsidRPr="00DE7045">
        <w:rPr>
          <w:rFonts w:ascii="Times New Roman" w:hAnsi="Times New Roman" w:cs="Times New Roman"/>
          <w:bCs/>
          <w:color w:val="000000" w:themeColor="text1"/>
          <w:sz w:val="23"/>
          <w:szCs w:val="23"/>
        </w:rPr>
        <w:t>tunjangan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dimiliki</w:t>
      </w:r>
      <w:proofErr w:type="spellEnd"/>
      <w:r w:rsidRPr="00DE7045">
        <w:rPr>
          <w:rFonts w:ascii="Times New Roman" w:hAnsi="Times New Roman" w:cs="Times New Roman"/>
          <w:bCs/>
          <w:color w:val="000000" w:themeColor="text1"/>
          <w:sz w:val="23"/>
          <w:szCs w:val="23"/>
        </w:rPr>
        <w:t xml:space="preserve"> oleh PNS. Pada PP No. 48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2005, </w:t>
      </w:r>
      <w:proofErr w:type="spellStart"/>
      <w:r w:rsidRPr="00DE7045">
        <w:rPr>
          <w:rFonts w:ascii="Times New Roman" w:hAnsi="Times New Roman" w:cs="Times New Roman"/>
          <w:bCs/>
          <w:color w:val="000000" w:themeColor="text1"/>
          <w:sz w:val="23"/>
          <w:szCs w:val="23"/>
        </w:rPr>
        <w:t>tenaga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didefinisikan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individu</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ditunjuk</w:t>
      </w:r>
      <w:proofErr w:type="spellEnd"/>
      <w:r w:rsidRPr="00DE7045">
        <w:rPr>
          <w:rFonts w:ascii="Times New Roman" w:hAnsi="Times New Roman" w:cs="Times New Roman"/>
          <w:bCs/>
          <w:color w:val="000000" w:themeColor="text1"/>
          <w:sz w:val="23"/>
          <w:szCs w:val="23"/>
        </w:rPr>
        <w:t xml:space="preserve"> oleh PPK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otoritas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lainnya</w:t>
      </w:r>
      <w:proofErr w:type="spellEnd"/>
      <w:r w:rsidRPr="00DE7045">
        <w:rPr>
          <w:rFonts w:ascii="Times New Roman" w:hAnsi="Times New Roman" w:cs="Times New Roman"/>
          <w:bCs/>
          <w:color w:val="000000" w:themeColor="text1"/>
          <w:sz w:val="23"/>
          <w:szCs w:val="23"/>
        </w:rPr>
        <w:t xml:space="preserve"> guna </w:t>
      </w:r>
      <w:proofErr w:type="spellStart"/>
      <w:r w:rsidRPr="00DE7045">
        <w:rPr>
          <w:rFonts w:ascii="Times New Roman" w:hAnsi="Times New Roman" w:cs="Times New Roman"/>
          <w:bCs/>
          <w:color w:val="000000" w:themeColor="text1"/>
          <w:sz w:val="23"/>
          <w:szCs w:val="23"/>
        </w:rPr>
        <w:t>melaksanakan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tanggung</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jawab</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khusus</w:t>
      </w:r>
      <w:proofErr w:type="spellEnd"/>
      <w:r w:rsidRPr="00DE7045">
        <w:rPr>
          <w:rFonts w:ascii="Times New Roman" w:hAnsi="Times New Roman" w:cs="Times New Roman"/>
          <w:bCs/>
          <w:color w:val="000000" w:themeColor="text1"/>
          <w:sz w:val="23"/>
          <w:szCs w:val="23"/>
        </w:rPr>
        <w:t xml:space="preserve"> pada </w:t>
      </w:r>
      <w:proofErr w:type="spellStart"/>
      <w:r w:rsidRPr="00DE7045">
        <w:rPr>
          <w:rFonts w:ascii="Times New Roman" w:hAnsi="Times New Roman" w:cs="Times New Roman"/>
          <w:bCs/>
          <w:color w:val="000000" w:themeColor="text1"/>
          <w:sz w:val="23"/>
          <w:szCs w:val="23"/>
        </w:rPr>
        <w:t>instansi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penghasilannya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berasal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APBN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APBD (</w:t>
      </w:r>
      <w:proofErr w:type="spellStart"/>
      <w:r w:rsidRPr="00DE7045">
        <w:rPr>
          <w:rFonts w:ascii="Times New Roman" w:hAnsi="Times New Roman" w:cs="Times New Roman"/>
          <w:bCs/>
          <w:color w:val="000000" w:themeColor="text1"/>
          <w:sz w:val="23"/>
          <w:szCs w:val="23"/>
        </w:rPr>
        <w:t>Peraturan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Republik Indonesia </w:t>
      </w:r>
      <w:proofErr w:type="spellStart"/>
      <w:r w:rsidRPr="00DE7045">
        <w:rPr>
          <w:rFonts w:ascii="Times New Roman" w:hAnsi="Times New Roman" w:cs="Times New Roman"/>
          <w:bCs/>
          <w:color w:val="000000" w:themeColor="text1"/>
          <w:sz w:val="23"/>
          <w:szCs w:val="23"/>
        </w:rPr>
        <w:t>Nomor</w:t>
      </w:r>
      <w:proofErr w:type="spellEnd"/>
      <w:r w:rsidRPr="00DE7045">
        <w:rPr>
          <w:rFonts w:ascii="Times New Roman" w:hAnsi="Times New Roman" w:cs="Times New Roman"/>
          <w:bCs/>
          <w:color w:val="000000" w:themeColor="text1"/>
          <w:sz w:val="23"/>
          <w:szCs w:val="23"/>
        </w:rPr>
        <w:t xml:space="preserve"> 48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2005 </w:t>
      </w:r>
      <w:proofErr w:type="spellStart"/>
      <w:r w:rsidRPr="00DE7045">
        <w:rPr>
          <w:rFonts w:ascii="Times New Roman" w:hAnsi="Times New Roman" w:cs="Times New Roman"/>
          <w:bCs/>
          <w:color w:val="000000" w:themeColor="text1"/>
          <w:sz w:val="23"/>
          <w:szCs w:val="23"/>
        </w:rPr>
        <w:t>Terkait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Pengangkatan</w:t>
      </w:r>
      <w:proofErr w:type="spellEnd"/>
      <w:r w:rsidRPr="00DE7045">
        <w:rPr>
          <w:rFonts w:ascii="Times New Roman" w:hAnsi="Times New Roman" w:cs="Times New Roman"/>
          <w:bCs/>
          <w:color w:val="000000" w:themeColor="text1"/>
          <w:sz w:val="23"/>
          <w:szCs w:val="23"/>
        </w:rPr>
        <w:t xml:space="preserve"> Tenaga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Menjadi</w:t>
      </w:r>
      <w:proofErr w:type="spellEnd"/>
      <w:r w:rsidRPr="00DE7045">
        <w:rPr>
          <w:rFonts w:ascii="Times New Roman" w:hAnsi="Times New Roman" w:cs="Times New Roman"/>
          <w:bCs/>
          <w:color w:val="000000" w:themeColor="text1"/>
          <w:sz w:val="23"/>
          <w:szCs w:val="23"/>
        </w:rPr>
        <w:t xml:space="preserve"> Calon </w:t>
      </w:r>
      <w:proofErr w:type="spellStart"/>
      <w:r w:rsidRPr="00DE7045">
        <w:rPr>
          <w:rFonts w:ascii="Times New Roman" w:hAnsi="Times New Roman" w:cs="Times New Roman"/>
          <w:bCs/>
          <w:color w:val="000000" w:themeColor="text1"/>
          <w:sz w:val="23"/>
          <w:szCs w:val="23"/>
        </w:rPr>
        <w:t>Pegawai</w:t>
      </w:r>
      <w:proofErr w:type="spellEnd"/>
      <w:r w:rsidRPr="00DE7045">
        <w:rPr>
          <w:rFonts w:ascii="Times New Roman" w:hAnsi="Times New Roman" w:cs="Times New Roman"/>
          <w:bCs/>
          <w:color w:val="000000" w:themeColor="text1"/>
          <w:sz w:val="23"/>
          <w:szCs w:val="23"/>
        </w:rPr>
        <w:t xml:space="preserve"> Negeri </w:t>
      </w:r>
      <w:proofErr w:type="spellStart"/>
      <w:r w:rsidRPr="00DE7045">
        <w:rPr>
          <w:rFonts w:ascii="Times New Roman" w:hAnsi="Times New Roman" w:cs="Times New Roman"/>
          <w:bCs/>
          <w:color w:val="000000" w:themeColor="text1"/>
          <w:sz w:val="23"/>
          <w:szCs w:val="23"/>
        </w:rPr>
        <w:t>Sipil</w:t>
      </w:r>
      <w:proofErr w:type="spellEnd"/>
      <w:r w:rsidRPr="00DE7045">
        <w:rPr>
          <w:rFonts w:ascii="Times New Roman" w:hAnsi="Times New Roman" w:cs="Times New Roman"/>
          <w:bCs/>
          <w:color w:val="000000" w:themeColor="text1"/>
          <w:sz w:val="23"/>
          <w:szCs w:val="23"/>
        </w:rPr>
        <w:t xml:space="preserve">, 2005). </w:t>
      </w:r>
      <w:proofErr w:type="spellStart"/>
      <w:r w:rsidRPr="00DE7045">
        <w:rPr>
          <w:rFonts w:ascii="Times New Roman" w:hAnsi="Times New Roman" w:cs="Times New Roman"/>
          <w:bCs/>
          <w:color w:val="000000" w:themeColor="text1"/>
          <w:sz w:val="23"/>
          <w:szCs w:val="23"/>
        </w:rPr>
        <w:t>Peraturan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Nomor</w:t>
      </w:r>
      <w:proofErr w:type="spellEnd"/>
      <w:r w:rsidRPr="00DE7045">
        <w:rPr>
          <w:rFonts w:ascii="Times New Roman" w:hAnsi="Times New Roman" w:cs="Times New Roman"/>
          <w:bCs/>
          <w:color w:val="000000" w:themeColor="text1"/>
          <w:sz w:val="23"/>
          <w:szCs w:val="23"/>
        </w:rPr>
        <w:t xml:space="preserve">. 48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2005 </w:t>
      </w:r>
      <w:proofErr w:type="spellStart"/>
      <w:r w:rsidRPr="00DE7045">
        <w:rPr>
          <w:rFonts w:ascii="Times New Roman" w:hAnsi="Times New Roman" w:cs="Times New Roman"/>
          <w:bCs/>
          <w:color w:val="000000" w:themeColor="text1"/>
          <w:sz w:val="23"/>
          <w:szCs w:val="23"/>
        </w:rPr>
        <w:t>menggambarkan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prosedur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pengangkatan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tenaga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menjadi</w:t>
      </w:r>
      <w:proofErr w:type="spellEnd"/>
      <w:r w:rsidRPr="00DE7045">
        <w:rPr>
          <w:rFonts w:ascii="Times New Roman" w:hAnsi="Times New Roman" w:cs="Times New Roman"/>
          <w:bCs/>
          <w:color w:val="000000" w:themeColor="text1"/>
          <w:sz w:val="23"/>
          <w:szCs w:val="23"/>
        </w:rPr>
        <w:t xml:space="preserve"> PNS.</w:t>
      </w:r>
    </w:p>
    <w:p w14:paraId="249CD1FE" w14:textId="73225D91"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proofErr w:type="spellStart"/>
      <w:r w:rsidRPr="00DE7045">
        <w:rPr>
          <w:rFonts w:ascii="Times New Roman" w:hAnsi="Times New Roman" w:cs="Times New Roman"/>
          <w:bCs/>
          <w:color w:val="000000" w:themeColor="text1"/>
          <w:sz w:val="23"/>
          <w:szCs w:val="23"/>
        </w:rPr>
        <w:t>Didalam</w:t>
      </w:r>
      <w:proofErr w:type="spellEnd"/>
      <w:r w:rsidRPr="00DE7045">
        <w:rPr>
          <w:rFonts w:ascii="Times New Roman" w:hAnsi="Times New Roman" w:cs="Times New Roman"/>
          <w:bCs/>
          <w:color w:val="000000" w:themeColor="text1"/>
          <w:sz w:val="23"/>
          <w:szCs w:val="23"/>
        </w:rPr>
        <w:t xml:space="preserve"> PP No. 56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2012 </w:t>
      </w:r>
      <w:proofErr w:type="spellStart"/>
      <w:r w:rsidRPr="00DE7045">
        <w:rPr>
          <w:rFonts w:ascii="Times New Roman" w:hAnsi="Times New Roman" w:cs="Times New Roman"/>
          <w:bCs/>
          <w:color w:val="000000" w:themeColor="text1"/>
          <w:sz w:val="23"/>
          <w:szCs w:val="23"/>
        </w:rPr>
        <w:t>terkait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Perubahan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Kedua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Peraturan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Nomor</w:t>
      </w:r>
      <w:proofErr w:type="spellEnd"/>
      <w:r w:rsidRPr="00DE7045">
        <w:rPr>
          <w:rFonts w:ascii="Times New Roman" w:hAnsi="Times New Roman" w:cs="Times New Roman"/>
          <w:bCs/>
          <w:color w:val="000000" w:themeColor="text1"/>
          <w:sz w:val="23"/>
          <w:szCs w:val="23"/>
        </w:rPr>
        <w:t xml:space="preserve"> 48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2005 </w:t>
      </w:r>
      <w:proofErr w:type="spellStart"/>
      <w:r w:rsidRPr="00DE7045">
        <w:rPr>
          <w:rFonts w:ascii="Times New Roman" w:hAnsi="Times New Roman" w:cs="Times New Roman"/>
          <w:bCs/>
          <w:color w:val="000000" w:themeColor="text1"/>
          <w:sz w:val="23"/>
          <w:szCs w:val="23"/>
        </w:rPr>
        <w:t>terkait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Pengangkatan</w:t>
      </w:r>
      <w:proofErr w:type="spellEnd"/>
      <w:r w:rsidRPr="00DE7045">
        <w:rPr>
          <w:rFonts w:ascii="Times New Roman" w:hAnsi="Times New Roman" w:cs="Times New Roman"/>
          <w:bCs/>
          <w:color w:val="000000" w:themeColor="text1"/>
          <w:sz w:val="23"/>
          <w:szCs w:val="23"/>
        </w:rPr>
        <w:t xml:space="preserve"> Tenaga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Menjadi</w:t>
      </w:r>
      <w:proofErr w:type="spellEnd"/>
      <w:r w:rsidRPr="00DE7045">
        <w:rPr>
          <w:rFonts w:ascii="Times New Roman" w:hAnsi="Times New Roman" w:cs="Times New Roman"/>
          <w:bCs/>
          <w:color w:val="000000" w:themeColor="text1"/>
          <w:sz w:val="23"/>
          <w:szCs w:val="23"/>
        </w:rPr>
        <w:t xml:space="preserve"> Calon </w:t>
      </w:r>
      <w:proofErr w:type="spellStart"/>
      <w:r w:rsidRPr="00DE7045">
        <w:rPr>
          <w:rFonts w:ascii="Times New Roman" w:hAnsi="Times New Roman" w:cs="Times New Roman"/>
          <w:bCs/>
          <w:color w:val="000000" w:themeColor="text1"/>
          <w:sz w:val="23"/>
          <w:szCs w:val="23"/>
        </w:rPr>
        <w:t>Pegawai</w:t>
      </w:r>
      <w:proofErr w:type="spellEnd"/>
      <w:r w:rsidRPr="00DE7045">
        <w:rPr>
          <w:rFonts w:ascii="Times New Roman" w:hAnsi="Times New Roman" w:cs="Times New Roman"/>
          <w:bCs/>
          <w:color w:val="000000" w:themeColor="text1"/>
          <w:sz w:val="23"/>
          <w:szCs w:val="23"/>
        </w:rPr>
        <w:t xml:space="preserve"> Negeri </w:t>
      </w:r>
      <w:proofErr w:type="spellStart"/>
      <w:r w:rsidRPr="00DE7045">
        <w:rPr>
          <w:rFonts w:ascii="Times New Roman" w:hAnsi="Times New Roman" w:cs="Times New Roman"/>
          <w:bCs/>
          <w:color w:val="000000" w:themeColor="text1"/>
          <w:sz w:val="23"/>
          <w:szCs w:val="23"/>
        </w:rPr>
        <w:t>Sipil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jikasanya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tenaga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muncul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karena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kebutuhan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akan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aparatur</w:t>
      </w:r>
      <w:proofErr w:type="spellEnd"/>
      <w:r w:rsidRPr="00DE7045">
        <w:rPr>
          <w:rFonts w:ascii="Times New Roman" w:hAnsi="Times New Roman" w:cs="Times New Roman"/>
          <w:bCs/>
          <w:color w:val="000000" w:themeColor="text1"/>
          <w:sz w:val="23"/>
          <w:szCs w:val="23"/>
        </w:rPr>
        <w:t xml:space="preserve"> negara, </w:t>
      </w:r>
      <w:proofErr w:type="spellStart"/>
      <w:r w:rsidRPr="00DE7045">
        <w:rPr>
          <w:rFonts w:ascii="Times New Roman" w:hAnsi="Times New Roman" w:cs="Times New Roman"/>
          <w:bCs/>
          <w:color w:val="000000" w:themeColor="text1"/>
          <w:sz w:val="23"/>
          <w:szCs w:val="23"/>
        </w:rPr>
        <w:t>sebagai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bagian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pelaksanaan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prinsip</w:t>
      </w:r>
      <w:proofErr w:type="spellEnd"/>
      <w:r w:rsidRPr="00DE7045">
        <w:rPr>
          <w:rFonts w:ascii="Times New Roman" w:hAnsi="Times New Roman" w:cs="Times New Roman"/>
          <w:bCs/>
          <w:color w:val="000000" w:themeColor="text1"/>
          <w:sz w:val="23"/>
          <w:szCs w:val="23"/>
        </w:rPr>
        <w:t xml:space="preserve"> tata </w:t>
      </w:r>
      <w:proofErr w:type="spellStart"/>
      <w:r w:rsidRPr="00DE7045">
        <w:rPr>
          <w:rFonts w:ascii="Times New Roman" w:hAnsi="Times New Roman" w:cs="Times New Roman"/>
          <w:bCs/>
          <w:color w:val="000000" w:themeColor="text1"/>
          <w:sz w:val="23"/>
          <w:szCs w:val="23"/>
        </w:rPr>
        <w:t>kelola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kepegawaian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untuk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memperkuat</w:t>
      </w:r>
      <w:proofErr w:type="spellEnd"/>
      <w:r w:rsidRPr="00DE7045">
        <w:rPr>
          <w:rFonts w:ascii="Times New Roman" w:hAnsi="Times New Roman" w:cs="Times New Roman"/>
          <w:bCs/>
          <w:color w:val="000000" w:themeColor="text1"/>
          <w:sz w:val="23"/>
          <w:szCs w:val="23"/>
        </w:rPr>
        <w:t xml:space="preserve"> tata </w:t>
      </w:r>
      <w:proofErr w:type="spellStart"/>
      <w:r w:rsidRPr="00DE7045">
        <w:rPr>
          <w:rFonts w:ascii="Times New Roman" w:hAnsi="Times New Roman" w:cs="Times New Roman"/>
          <w:bCs/>
          <w:color w:val="000000" w:themeColor="text1"/>
          <w:sz w:val="23"/>
          <w:szCs w:val="23"/>
        </w:rPr>
        <w:t>kelola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pemerintahan</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baik</w:t>
      </w:r>
      <w:proofErr w:type="spellEnd"/>
      <w:r w:rsidRPr="00DE7045">
        <w:rPr>
          <w:rFonts w:ascii="Times New Roman" w:hAnsi="Times New Roman" w:cs="Times New Roman"/>
          <w:bCs/>
          <w:color w:val="000000" w:themeColor="text1"/>
          <w:sz w:val="23"/>
          <w:szCs w:val="23"/>
        </w:rPr>
        <w:t xml:space="preserve"> di Indonesia. </w:t>
      </w:r>
      <w:proofErr w:type="spellStart"/>
      <w:r w:rsidRPr="00DE7045">
        <w:rPr>
          <w:rFonts w:ascii="Times New Roman" w:hAnsi="Times New Roman" w:cs="Times New Roman"/>
          <w:bCs/>
          <w:color w:val="000000" w:themeColor="text1"/>
          <w:sz w:val="23"/>
          <w:szCs w:val="23"/>
        </w:rPr>
        <w:t>Konteks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ini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mencakup</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keberadaan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pegawai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w:t>
      </w:r>
      <w:proofErr w:type="spellStart"/>
      <w:r w:rsidRPr="00DE7045">
        <w:rPr>
          <w:rFonts w:ascii="Times New Roman" w:hAnsi="Times New Roman" w:cs="Times New Roman"/>
          <w:bCs/>
          <w:color w:val="000000" w:themeColor="text1"/>
          <w:sz w:val="23"/>
          <w:szCs w:val="23"/>
        </w:rPr>
        <w:t>kontrak</w:t>
      </w:r>
      <w:proofErr w:type="spellEnd"/>
      <w:r w:rsidRPr="00DE7045">
        <w:rPr>
          <w:rFonts w:ascii="Times New Roman" w:hAnsi="Times New Roman" w:cs="Times New Roman"/>
          <w:bCs/>
          <w:color w:val="000000" w:themeColor="text1"/>
          <w:sz w:val="23"/>
          <w:szCs w:val="23"/>
        </w:rPr>
        <w:t xml:space="preserve">, guru </w:t>
      </w:r>
      <w:proofErr w:type="spellStart"/>
      <w:r w:rsidRPr="00DE7045">
        <w:rPr>
          <w:rFonts w:ascii="Times New Roman" w:hAnsi="Times New Roman" w:cs="Times New Roman"/>
          <w:bCs/>
          <w:color w:val="000000" w:themeColor="text1"/>
          <w:sz w:val="23"/>
          <w:szCs w:val="23"/>
        </w:rPr>
        <w:t>honorer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serta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varian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lainnya</w:t>
      </w:r>
      <w:proofErr w:type="spellEnd"/>
      <w:r w:rsidRPr="00DE7045">
        <w:rPr>
          <w:rFonts w:ascii="Times New Roman" w:hAnsi="Times New Roman" w:cs="Times New Roman"/>
          <w:bCs/>
          <w:color w:val="000000" w:themeColor="text1"/>
          <w:sz w:val="23"/>
          <w:szCs w:val="23"/>
        </w:rPr>
        <w:t xml:space="preserve"> yang </w:t>
      </w:r>
      <w:proofErr w:type="spellStart"/>
      <w:r w:rsidRPr="00DE7045">
        <w:rPr>
          <w:rFonts w:ascii="Times New Roman" w:hAnsi="Times New Roman" w:cs="Times New Roman"/>
          <w:bCs/>
          <w:color w:val="000000" w:themeColor="text1"/>
          <w:sz w:val="23"/>
          <w:szCs w:val="23"/>
        </w:rPr>
        <w:t>bertugas</w:t>
      </w:r>
      <w:proofErr w:type="spellEnd"/>
      <w:r w:rsidRPr="00DE7045">
        <w:rPr>
          <w:rFonts w:ascii="Times New Roman" w:hAnsi="Times New Roman" w:cs="Times New Roman"/>
          <w:bCs/>
          <w:color w:val="000000" w:themeColor="text1"/>
          <w:sz w:val="23"/>
          <w:szCs w:val="23"/>
        </w:rPr>
        <w:t xml:space="preserve"> di </w:t>
      </w:r>
      <w:proofErr w:type="spellStart"/>
      <w:r w:rsidRPr="00DE7045">
        <w:rPr>
          <w:rFonts w:ascii="Times New Roman" w:hAnsi="Times New Roman" w:cs="Times New Roman"/>
          <w:bCs/>
          <w:color w:val="000000" w:themeColor="text1"/>
          <w:sz w:val="23"/>
          <w:szCs w:val="23"/>
        </w:rPr>
        <w:t>lembaga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pemerintah</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dengan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mendapat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gaji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dari</w:t>
      </w:r>
      <w:proofErr w:type="spellEnd"/>
      <w:r w:rsidRPr="00DE7045">
        <w:rPr>
          <w:rFonts w:ascii="Times New Roman" w:hAnsi="Times New Roman" w:cs="Times New Roman"/>
          <w:bCs/>
          <w:color w:val="000000" w:themeColor="text1"/>
          <w:sz w:val="23"/>
          <w:szCs w:val="23"/>
        </w:rPr>
        <w:t xml:space="preserve"> APBN </w:t>
      </w:r>
      <w:proofErr w:type="spellStart"/>
      <w:r w:rsidRPr="00DE7045">
        <w:rPr>
          <w:rFonts w:ascii="Times New Roman" w:hAnsi="Times New Roman" w:cs="Times New Roman"/>
          <w:bCs/>
          <w:color w:val="000000" w:themeColor="text1"/>
          <w:sz w:val="23"/>
          <w:szCs w:val="23"/>
        </w:rPr>
        <w:t>atau</w:t>
      </w:r>
      <w:proofErr w:type="spellEnd"/>
      <w:r w:rsidRPr="00DE7045">
        <w:rPr>
          <w:rFonts w:ascii="Times New Roman" w:hAnsi="Times New Roman" w:cs="Times New Roman"/>
          <w:bCs/>
          <w:color w:val="000000" w:themeColor="text1"/>
          <w:sz w:val="23"/>
          <w:szCs w:val="23"/>
        </w:rPr>
        <w:t xml:space="preserve"> APBD.</w:t>
      </w:r>
    </w:p>
    <w:p w14:paraId="1F7A06C1" w14:textId="4711B4CB" w:rsidR="00DE7045" w:rsidRPr="00736F66" w:rsidRDefault="00DE7045" w:rsidP="00DE7045">
      <w:pPr>
        <w:pStyle w:val="Heading1"/>
        <w:rPr>
          <w:i/>
          <w:iCs/>
          <w:lang w:val="en-ID"/>
        </w:rPr>
      </w:pPr>
      <w:r w:rsidRPr="00736F66">
        <w:rPr>
          <w:i/>
          <w:iCs/>
        </w:rPr>
        <w:t>Undang-Undang Nomor 20 Tahun 2023</w:t>
      </w:r>
    </w:p>
    <w:p w14:paraId="2FF42D40" w14:textId="77777777" w:rsidR="00DE7045" w:rsidRPr="00DE7045" w:rsidRDefault="00DE7045" w:rsidP="00DE7045">
      <w:pPr>
        <w:spacing w:after="0" w:line="240" w:lineRule="auto"/>
        <w:ind w:firstLine="720"/>
        <w:jc w:val="both"/>
        <w:rPr>
          <w:rFonts w:ascii="Times New Roman" w:hAnsi="Times New Roman" w:cs="Times New Roman"/>
          <w:bCs/>
          <w:color w:val="000000" w:themeColor="text1"/>
          <w:sz w:val="23"/>
          <w:szCs w:val="23"/>
        </w:rPr>
      </w:pPr>
      <w:r w:rsidRPr="00DE7045">
        <w:rPr>
          <w:rFonts w:ascii="Times New Roman" w:hAnsi="Times New Roman" w:cs="Times New Roman"/>
          <w:bCs/>
          <w:color w:val="000000" w:themeColor="text1"/>
          <w:sz w:val="23"/>
          <w:szCs w:val="23"/>
        </w:rPr>
        <w:t xml:space="preserve">Dalam </w:t>
      </w:r>
      <w:r w:rsidRPr="00DE7045">
        <w:rPr>
          <w:rFonts w:ascii="Times New Roman" w:hAnsi="Times New Roman" w:cs="Times New Roman"/>
          <w:bCs/>
          <w:color w:val="000000" w:themeColor="text1"/>
          <w:sz w:val="23"/>
          <w:szCs w:val="23"/>
        </w:rPr>
        <w:fldChar w:fldCharType="begin" w:fldLock="1"/>
      </w:r>
      <w:r w:rsidRPr="00DE7045">
        <w:rPr>
          <w:rFonts w:ascii="Times New Roman" w:hAnsi="Times New Roman" w:cs="Times New Roman"/>
          <w:bCs/>
          <w:color w:val="000000" w:themeColor="text1"/>
          <w:sz w:val="23"/>
          <w:szCs w:val="23"/>
        </w:rPr>
        <w:instrText>ADDIN CSL_CITATION {"citationItems":[{"id":"ITEM-1","itemData":{"author":[{"dropping-particle":"","family":"Republik Indonesia","given":"","non-dropping-particle":"","parse-names":false,"suffix":""}],"container-title":"Jakarta: Sekretariat Negara","id":"ITEM-1","issue":"202875","issued":{"date-parts":[["2023"]]},"page":"4-22","publisher-place":"Indonesia","title":"Undang-undang Republik Indonesia Nomor 20 Tahun 2023 Tentang Aparatur Sipil Negara","type":"legislation"},"uris":["http://www.mendeley.com/documents/?uuid=cd0b090e-e8f9-4b2c-b087-70b356460d61","http://www.mendeley.com/documents/?uuid=df1dfdc8-47de-4e70-aae4-d9cb1b5d9868"]}],"mendeley":{"formattedCitation":"(Undang-Undang Republik Indonesia Nomor 20 Tahun 2023 Tentang Aparatur Sipil Negara, 2023)","manualFormatting":"UU No. 20 Tahun 2023","plainTextFormattedCitation":"(Undang-Undang Republik Indonesia Nomor 20 Tahun 2023 Tentang Aparatur Sipil Negara, 2023)","previouslyFormattedCitation":"(Undang-Undang Republik Indonesia Nomor 20 Tahun 2023 Tentang Aparatur Sipil Negara, 2023)"},"properties":{"noteIndex":0},"schema":"https://github.com/citation-style-language/schema/raw/master/csl-citation.json"}</w:instrText>
      </w:r>
      <w:r w:rsidRPr="00DE7045">
        <w:rPr>
          <w:rFonts w:ascii="Times New Roman" w:hAnsi="Times New Roman" w:cs="Times New Roman"/>
          <w:bCs/>
          <w:color w:val="000000" w:themeColor="text1"/>
          <w:sz w:val="23"/>
          <w:szCs w:val="23"/>
        </w:rPr>
        <w:fldChar w:fldCharType="separate"/>
      </w:r>
      <w:r w:rsidRPr="00DE7045">
        <w:rPr>
          <w:rFonts w:ascii="Times New Roman" w:hAnsi="Times New Roman" w:cs="Times New Roman"/>
          <w:bCs/>
          <w:color w:val="000000" w:themeColor="text1"/>
          <w:sz w:val="23"/>
          <w:szCs w:val="23"/>
        </w:rPr>
        <w:t>UU No. 20 Tahun 2023</w:t>
      </w:r>
      <w:r w:rsidRPr="00DE7045">
        <w:rPr>
          <w:rFonts w:ascii="Times New Roman" w:hAnsi="Times New Roman" w:cs="Times New Roman"/>
          <w:bCs/>
          <w:color w:val="000000" w:themeColor="text1"/>
          <w:sz w:val="23"/>
          <w:szCs w:val="23"/>
        </w:rPr>
        <w:fldChar w:fldCharType="end"/>
      </w:r>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Terkait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Aparatur</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Sipil</w:t>
      </w:r>
      <w:proofErr w:type="spellEnd"/>
      <w:r w:rsidRPr="00DE7045">
        <w:rPr>
          <w:rFonts w:ascii="Times New Roman" w:hAnsi="Times New Roman" w:cs="Times New Roman"/>
          <w:bCs/>
          <w:color w:val="000000" w:themeColor="text1"/>
          <w:sz w:val="23"/>
          <w:szCs w:val="23"/>
        </w:rPr>
        <w:t xml:space="preserve"> Negara </w:t>
      </w:r>
      <w:proofErr w:type="spellStart"/>
      <w:r w:rsidRPr="00DE7045">
        <w:rPr>
          <w:rFonts w:ascii="Times New Roman" w:hAnsi="Times New Roman" w:cs="Times New Roman"/>
          <w:bCs/>
          <w:color w:val="000000" w:themeColor="text1"/>
          <w:sz w:val="23"/>
          <w:szCs w:val="23"/>
        </w:rPr>
        <w:t>membahas</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banyak</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hal</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seperti</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hak</w:t>
      </w:r>
      <w:proofErr w:type="spellEnd"/>
      <w:r w:rsidRPr="00DE7045">
        <w:rPr>
          <w:rFonts w:ascii="Times New Roman" w:hAnsi="Times New Roman" w:cs="Times New Roman"/>
          <w:bCs/>
          <w:color w:val="000000" w:themeColor="text1"/>
          <w:sz w:val="23"/>
          <w:szCs w:val="23"/>
        </w:rPr>
        <w:t xml:space="preserve"> PNS dan PPPK, dan status ASN. </w:t>
      </w:r>
      <w:proofErr w:type="spellStart"/>
      <w:r w:rsidRPr="00DE7045">
        <w:rPr>
          <w:rFonts w:ascii="Times New Roman" w:hAnsi="Times New Roman" w:cs="Times New Roman"/>
          <w:bCs/>
          <w:color w:val="000000" w:themeColor="text1"/>
          <w:sz w:val="23"/>
          <w:szCs w:val="23"/>
        </w:rPr>
        <w:t>Berikut</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aturan</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dimana</w:t>
      </w:r>
      <w:proofErr w:type="spellEnd"/>
      <w:r w:rsidRPr="00DE7045">
        <w:rPr>
          <w:rFonts w:ascii="Times New Roman" w:hAnsi="Times New Roman" w:cs="Times New Roman"/>
          <w:bCs/>
          <w:color w:val="000000" w:themeColor="text1"/>
          <w:sz w:val="23"/>
          <w:szCs w:val="23"/>
        </w:rPr>
        <w:t xml:space="preserve"> </w:t>
      </w:r>
      <w:proofErr w:type="spellStart"/>
      <w:r w:rsidRPr="00DE7045">
        <w:rPr>
          <w:rFonts w:ascii="Times New Roman" w:hAnsi="Times New Roman" w:cs="Times New Roman"/>
          <w:bCs/>
          <w:color w:val="000000" w:themeColor="text1"/>
          <w:sz w:val="23"/>
          <w:szCs w:val="23"/>
        </w:rPr>
        <w:t>tertuang</w:t>
      </w:r>
      <w:proofErr w:type="spellEnd"/>
      <w:r w:rsidRPr="00DE7045">
        <w:rPr>
          <w:rFonts w:ascii="Times New Roman" w:hAnsi="Times New Roman" w:cs="Times New Roman"/>
          <w:bCs/>
          <w:color w:val="000000" w:themeColor="text1"/>
          <w:sz w:val="23"/>
          <w:szCs w:val="23"/>
        </w:rPr>
        <w:t xml:space="preserve"> di UU No. 20 </w:t>
      </w:r>
      <w:proofErr w:type="spellStart"/>
      <w:r w:rsidRPr="00DE7045">
        <w:rPr>
          <w:rFonts w:ascii="Times New Roman" w:hAnsi="Times New Roman" w:cs="Times New Roman"/>
          <w:bCs/>
          <w:color w:val="000000" w:themeColor="text1"/>
          <w:sz w:val="23"/>
          <w:szCs w:val="23"/>
        </w:rPr>
        <w:t>Tahun</w:t>
      </w:r>
      <w:proofErr w:type="spellEnd"/>
      <w:r w:rsidRPr="00DE7045">
        <w:rPr>
          <w:rFonts w:ascii="Times New Roman" w:hAnsi="Times New Roman" w:cs="Times New Roman"/>
          <w:bCs/>
          <w:color w:val="000000" w:themeColor="text1"/>
          <w:sz w:val="23"/>
          <w:szCs w:val="23"/>
        </w:rPr>
        <w:t xml:space="preserve"> </w:t>
      </w:r>
      <w:proofErr w:type="gramStart"/>
      <w:r w:rsidRPr="00DE7045">
        <w:rPr>
          <w:rFonts w:ascii="Times New Roman" w:hAnsi="Times New Roman" w:cs="Times New Roman"/>
          <w:bCs/>
          <w:color w:val="000000" w:themeColor="text1"/>
          <w:sz w:val="23"/>
          <w:szCs w:val="23"/>
        </w:rPr>
        <w:t>2023 :</w:t>
      </w:r>
      <w:proofErr w:type="gramEnd"/>
    </w:p>
    <w:p w14:paraId="4578C3B8"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r w:rsidRPr="00DE7045">
        <w:rPr>
          <w:rFonts w:ascii="Times New Roman" w:hAnsi="Times New Roman" w:cs="Times New Roman"/>
          <w:sz w:val="23"/>
          <w:szCs w:val="23"/>
        </w:rPr>
        <w:t xml:space="preserve">Hak yang </w:t>
      </w:r>
      <w:proofErr w:type="spellStart"/>
      <w:r w:rsidRPr="00DE7045">
        <w:rPr>
          <w:rFonts w:ascii="Times New Roman" w:hAnsi="Times New Roman" w:cs="Times New Roman"/>
          <w:sz w:val="23"/>
          <w:szCs w:val="23"/>
        </w:rPr>
        <w:t>sama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antara</w:t>
      </w:r>
      <w:proofErr w:type="spellEnd"/>
      <w:r w:rsidRPr="00DE7045">
        <w:rPr>
          <w:rFonts w:ascii="Times New Roman" w:hAnsi="Times New Roman" w:cs="Times New Roman"/>
          <w:sz w:val="23"/>
          <w:szCs w:val="23"/>
        </w:rPr>
        <w:t xml:space="preserve"> PNS dan PPPK</w:t>
      </w:r>
    </w:p>
    <w:p w14:paraId="44F95105" w14:textId="77777777" w:rsidR="00DE7045" w:rsidRPr="008B7137" w:rsidRDefault="00DE7045" w:rsidP="008B7137">
      <w:pPr>
        <w:spacing w:after="0" w:line="240" w:lineRule="auto"/>
        <w:ind w:firstLine="720"/>
        <w:jc w:val="both"/>
        <w:rPr>
          <w:rFonts w:ascii="Times New Roman" w:hAnsi="Times New Roman" w:cs="Times New Roman"/>
          <w:sz w:val="23"/>
          <w:szCs w:val="23"/>
        </w:rPr>
      </w:pPr>
      <w:r w:rsidRPr="008B7137">
        <w:rPr>
          <w:rFonts w:ascii="Times New Roman" w:hAnsi="Times New Roman" w:cs="Times New Roman"/>
          <w:sz w:val="23"/>
          <w:szCs w:val="23"/>
        </w:rPr>
        <w:t xml:space="preserve">Bab VI UU No.20 </w:t>
      </w:r>
      <w:proofErr w:type="spellStart"/>
      <w:r w:rsidRPr="008B7137">
        <w:rPr>
          <w:rFonts w:ascii="Times New Roman" w:hAnsi="Times New Roman" w:cs="Times New Roman"/>
          <w:sz w:val="23"/>
          <w:szCs w:val="23"/>
        </w:rPr>
        <w:t>Tahun</w:t>
      </w:r>
      <w:proofErr w:type="spellEnd"/>
      <w:r w:rsidRPr="008B7137">
        <w:rPr>
          <w:rFonts w:ascii="Times New Roman" w:hAnsi="Times New Roman" w:cs="Times New Roman"/>
          <w:sz w:val="23"/>
          <w:szCs w:val="23"/>
        </w:rPr>
        <w:t xml:space="preserve"> 2023 </w:t>
      </w:r>
      <w:proofErr w:type="spellStart"/>
      <w:r w:rsidRPr="008B7137">
        <w:rPr>
          <w:rFonts w:ascii="Times New Roman" w:hAnsi="Times New Roman" w:cs="Times New Roman"/>
          <w:sz w:val="23"/>
          <w:szCs w:val="23"/>
        </w:rPr>
        <w:t>terkait</w:t>
      </w:r>
      <w:proofErr w:type="spellEnd"/>
      <w:r w:rsidRPr="008B7137">
        <w:rPr>
          <w:rFonts w:ascii="Times New Roman" w:hAnsi="Times New Roman" w:cs="Times New Roman"/>
          <w:sz w:val="23"/>
          <w:szCs w:val="23"/>
        </w:rPr>
        <w:t xml:space="preserve"> Hak dan </w:t>
      </w:r>
      <w:proofErr w:type="spellStart"/>
      <w:r w:rsidRPr="008B7137">
        <w:rPr>
          <w:rFonts w:ascii="Times New Roman" w:hAnsi="Times New Roman" w:cs="Times New Roman"/>
          <w:sz w:val="23"/>
          <w:szCs w:val="23"/>
        </w:rPr>
        <w:t>Kewajiban</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tidak</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membuat</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perbedaan</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dalam</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pemberian</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hak</w:t>
      </w:r>
      <w:proofErr w:type="spellEnd"/>
      <w:r w:rsidRPr="008B7137">
        <w:rPr>
          <w:rFonts w:ascii="Times New Roman" w:hAnsi="Times New Roman" w:cs="Times New Roman"/>
          <w:sz w:val="23"/>
          <w:szCs w:val="23"/>
        </w:rPr>
        <w:t xml:space="preserve"> pada PNS dan PPPK. Istilah "ASN" </w:t>
      </w:r>
      <w:proofErr w:type="spellStart"/>
      <w:r w:rsidRPr="008B7137">
        <w:rPr>
          <w:rFonts w:ascii="Times New Roman" w:hAnsi="Times New Roman" w:cs="Times New Roman"/>
          <w:sz w:val="23"/>
          <w:szCs w:val="23"/>
        </w:rPr>
        <w:t>dipakai</w:t>
      </w:r>
      <w:proofErr w:type="spellEnd"/>
      <w:r w:rsidRPr="008B7137">
        <w:rPr>
          <w:rFonts w:ascii="Times New Roman" w:hAnsi="Times New Roman" w:cs="Times New Roman"/>
          <w:sz w:val="23"/>
          <w:szCs w:val="23"/>
        </w:rPr>
        <w:t xml:space="preserve"> pada </w:t>
      </w:r>
      <w:proofErr w:type="spellStart"/>
      <w:r w:rsidRPr="008B7137">
        <w:rPr>
          <w:rFonts w:ascii="Times New Roman" w:hAnsi="Times New Roman" w:cs="Times New Roman"/>
          <w:sz w:val="23"/>
          <w:szCs w:val="23"/>
        </w:rPr>
        <w:t>pasal</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terkait</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hak</w:t>
      </w:r>
      <w:proofErr w:type="spellEnd"/>
      <w:r w:rsidRPr="008B7137">
        <w:rPr>
          <w:rFonts w:ascii="Times New Roman" w:hAnsi="Times New Roman" w:cs="Times New Roman"/>
          <w:sz w:val="23"/>
          <w:szCs w:val="23"/>
        </w:rPr>
        <w:t xml:space="preserve"> </w:t>
      </w:r>
      <w:proofErr w:type="spellStart"/>
      <w:r w:rsidRPr="008B7137">
        <w:rPr>
          <w:rFonts w:ascii="Times New Roman" w:hAnsi="Times New Roman" w:cs="Times New Roman"/>
          <w:sz w:val="23"/>
          <w:szCs w:val="23"/>
        </w:rPr>
        <w:t>tersebut</w:t>
      </w:r>
      <w:proofErr w:type="spellEnd"/>
      <w:r w:rsidRPr="008B7137">
        <w:rPr>
          <w:rFonts w:ascii="Times New Roman" w:hAnsi="Times New Roman" w:cs="Times New Roman"/>
          <w:sz w:val="23"/>
          <w:szCs w:val="23"/>
        </w:rPr>
        <w:t xml:space="preserve">, di mana </w:t>
      </w:r>
      <w:proofErr w:type="spellStart"/>
      <w:r w:rsidRPr="008B7137">
        <w:rPr>
          <w:rFonts w:ascii="Times New Roman" w:hAnsi="Times New Roman" w:cs="Times New Roman"/>
          <w:sz w:val="23"/>
          <w:szCs w:val="23"/>
        </w:rPr>
        <w:t>mencakup</w:t>
      </w:r>
      <w:proofErr w:type="spellEnd"/>
      <w:r w:rsidRPr="008B7137">
        <w:rPr>
          <w:rFonts w:ascii="Times New Roman" w:hAnsi="Times New Roman" w:cs="Times New Roman"/>
          <w:sz w:val="23"/>
          <w:szCs w:val="23"/>
        </w:rPr>
        <w:t xml:space="preserve"> PNS </w:t>
      </w:r>
      <w:proofErr w:type="spellStart"/>
      <w:r w:rsidRPr="008B7137">
        <w:rPr>
          <w:rFonts w:ascii="Times New Roman" w:hAnsi="Times New Roman" w:cs="Times New Roman"/>
          <w:sz w:val="23"/>
          <w:szCs w:val="23"/>
        </w:rPr>
        <w:t>maupun</w:t>
      </w:r>
      <w:proofErr w:type="spellEnd"/>
      <w:r w:rsidRPr="008B7137">
        <w:rPr>
          <w:rFonts w:ascii="Times New Roman" w:hAnsi="Times New Roman" w:cs="Times New Roman"/>
          <w:sz w:val="23"/>
          <w:szCs w:val="23"/>
        </w:rPr>
        <w:t xml:space="preserve"> PPPK.</w:t>
      </w:r>
    </w:p>
    <w:p w14:paraId="2BA60B3A"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r w:rsidRPr="00DE7045">
        <w:rPr>
          <w:rFonts w:ascii="Times New Roman" w:hAnsi="Times New Roman" w:cs="Times New Roman"/>
          <w:sz w:val="23"/>
          <w:szCs w:val="23"/>
        </w:rPr>
        <w:t xml:space="preserve">Tidak </w:t>
      </w:r>
      <w:proofErr w:type="spellStart"/>
      <w:r w:rsidRPr="00DE7045">
        <w:rPr>
          <w:rFonts w:ascii="Times New Roman" w:hAnsi="Times New Roman" w:cs="Times New Roman"/>
          <w:sz w:val="23"/>
          <w:szCs w:val="23"/>
        </w:rPr>
        <w:t>ada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lagi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istilah</w:t>
      </w:r>
      <w:proofErr w:type="spellEnd"/>
      <w:r w:rsidRPr="00DE7045">
        <w:rPr>
          <w:rFonts w:ascii="Times New Roman" w:hAnsi="Times New Roman" w:cs="Times New Roman"/>
          <w:sz w:val="23"/>
          <w:szCs w:val="23"/>
        </w:rPr>
        <w:t xml:space="preserve"> PNS Pusat dan PNS Daerah</w:t>
      </w:r>
    </w:p>
    <w:p w14:paraId="1C0984D1" w14:textId="77777777" w:rsidR="00DE7045" w:rsidRPr="00DE7045" w:rsidRDefault="00DE7045" w:rsidP="008B7137">
      <w:pPr>
        <w:spacing w:after="0" w:line="240" w:lineRule="auto"/>
        <w:ind w:firstLine="720"/>
        <w:jc w:val="both"/>
        <w:rPr>
          <w:rFonts w:ascii="Times New Roman" w:hAnsi="Times New Roman" w:cs="Times New Roman"/>
          <w:sz w:val="23"/>
          <w:szCs w:val="23"/>
        </w:rPr>
      </w:pPr>
      <w:proofErr w:type="spellStart"/>
      <w:r w:rsidRPr="00DE7045">
        <w:rPr>
          <w:rFonts w:ascii="Times New Roman" w:hAnsi="Times New Roman" w:cs="Times New Roman"/>
          <w:sz w:val="23"/>
          <w:szCs w:val="23"/>
        </w:rPr>
        <w:t>Undang-Undang</w:t>
      </w:r>
      <w:proofErr w:type="spellEnd"/>
      <w:r w:rsidRPr="00DE7045">
        <w:rPr>
          <w:rFonts w:ascii="Times New Roman" w:hAnsi="Times New Roman" w:cs="Times New Roman"/>
          <w:sz w:val="23"/>
          <w:szCs w:val="23"/>
        </w:rPr>
        <w:t xml:space="preserve"> ASN 2023 </w:t>
      </w:r>
      <w:proofErr w:type="spellStart"/>
      <w:r w:rsidRPr="00DE7045">
        <w:rPr>
          <w:rFonts w:ascii="Times New Roman" w:hAnsi="Times New Roman" w:cs="Times New Roman"/>
          <w:sz w:val="23"/>
          <w:szCs w:val="23"/>
        </w:rPr>
        <w:t>mencakup</w:t>
      </w:r>
      <w:proofErr w:type="spellEnd"/>
      <w:r w:rsidRPr="00DE7045">
        <w:rPr>
          <w:rFonts w:ascii="Times New Roman" w:hAnsi="Times New Roman" w:cs="Times New Roman"/>
          <w:sz w:val="23"/>
          <w:szCs w:val="23"/>
        </w:rPr>
        <w:t xml:space="preserve"> 14 </w:t>
      </w:r>
      <w:proofErr w:type="spellStart"/>
      <w:r w:rsidRPr="00DE7045">
        <w:rPr>
          <w:rFonts w:ascii="Times New Roman" w:hAnsi="Times New Roman" w:cs="Times New Roman"/>
          <w:sz w:val="23"/>
          <w:szCs w:val="23"/>
        </w:rPr>
        <w:t>bab</w:t>
      </w:r>
      <w:proofErr w:type="spellEnd"/>
      <w:r w:rsidRPr="00DE7045">
        <w:rPr>
          <w:rFonts w:ascii="Times New Roman" w:hAnsi="Times New Roman" w:cs="Times New Roman"/>
          <w:sz w:val="23"/>
          <w:szCs w:val="23"/>
        </w:rPr>
        <w:t xml:space="preserve"> dan 77 Pasal. </w:t>
      </w:r>
      <w:proofErr w:type="spellStart"/>
      <w:r w:rsidRPr="00DE7045">
        <w:rPr>
          <w:rFonts w:ascii="Times New Roman" w:hAnsi="Times New Roman" w:cs="Times New Roman"/>
          <w:sz w:val="23"/>
          <w:szCs w:val="23"/>
        </w:rPr>
        <w:t>Sesudah</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Undang-Undang</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ini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diberlakukan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istilah</w:t>
      </w:r>
      <w:proofErr w:type="spellEnd"/>
      <w:r w:rsidRPr="00DE7045">
        <w:rPr>
          <w:rFonts w:ascii="Times New Roman" w:hAnsi="Times New Roman" w:cs="Times New Roman"/>
          <w:sz w:val="23"/>
          <w:szCs w:val="23"/>
        </w:rPr>
        <w:t xml:space="preserve"> PNS Pusat dan PNS Daerah </w:t>
      </w:r>
      <w:proofErr w:type="spellStart"/>
      <w:r w:rsidRPr="00DE7045">
        <w:rPr>
          <w:rFonts w:ascii="Times New Roman" w:hAnsi="Times New Roman" w:cs="Times New Roman"/>
          <w:sz w:val="23"/>
          <w:szCs w:val="23"/>
        </w:rPr>
        <w:t>diganti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menjadi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Karenanya</w:t>
      </w:r>
      <w:proofErr w:type="spellEnd"/>
      <w:r w:rsidRPr="00DE7045">
        <w:rPr>
          <w:rFonts w:ascii="Times New Roman" w:hAnsi="Times New Roman" w:cs="Times New Roman"/>
          <w:sz w:val="23"/>
          <w:szCs w:val="23"/>
        </w:rPr>
        <w:t xml:space="preserve">, PNS Pusat dan PNS Daerah </w:t>
      </w:r>
      <w:proofErr w:type="spellStart"/>
      <w:r w:rsidRPr="00DE7045">
        <w:rPr>
          <w:rFonts w:ascii="Times New Roman" w:hAnsi="Times New Roman" w:cs="Times New Roman"/>
          <w:sz w:val="23"/>
          <w:szCs w:val="23"/>
        </w:rPr>
        <w:t>tidak</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lagi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dibedakan</w:t>
      </w:r>
      <w:proofErr w:type="spellEnd"/>
      <w:r w:rsidRPr="00DE7045">
        <w:rPr>
          <w:rFonts w:ascii="Times New Roman" w:hAnsi="Times New Roman" w:cs="Times New Roman"/>
          <w:sz w:val="23"/>
          <w:szCs w:val="23"/>
        </w:rPr>
        <w:t>.</w:t>
      </w:r>
    </w:p>
    <w:p w14:paraId="34390A1D"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proofErr w:type="spellStart"/>
      <w:r w:rsidRPr="00DE7045">
        <w:rPr>
          <w:rFonts w:ascii="Times New Roman" w:hAnsi="Times New Roman" w:cs="Times New Roman"/>
          <w:sz w:val="23"/>
          <w:szCs w:val="23"/>
        </w:rPr>
        <w:lastRenderedPageBreak/>
        <w:t>Jabatan</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tertentu</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bisa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diisi</w:t>
      </w:r>
      <w:proofErr w:type="spellEnd"/>
      <w:r w:rsidRPr="00DE7045">
        <w:rPr>
          <w:rFonts w:ascii="Times New Roman" w:hAnsi="Times New Roman" w:cs="Times New Roman"/>
          <w:sz w:val="23"/>
          <w:szCs w:val="23"/>
        </w:rPr>
        <w:t xml:space="preserve"> oleh </w:t>
      </w:r>
      <w:proofErr w:type="spellStart"/>
      <w:r w:rsidRPr="00DE7045">
        <w:rPr>
          <w:rFonts w:ascii="Times New Roman" w:hAnsi="Times New Roman" w:cs="Times New Roman"/>
          <w:sz w:val="23"/>
          <w:szCs w:val="23"/>
        </w:rPr>
        <w:t>prajurit</w:t>
      </w:r>
      <w:proofErr w:type="spellEnd"/>
      <w:r w:rsidRPr="00DE7045">
        <w:rPr>
          <w:rFonts w:ascii="Times New Roman" w:hAnsi="Times New Roman" w:cs="Times New Roman"/>
          <w:sz w:val="23"/>
          <w:szCs w:val="23"/>
        </w:rPr>
        <w:t xml:space="preserve"> TNI dan </w:t>
      </w:r>
      <w:proofErr w:type="spellStart"/>
      <w:r w:rsidRPr="00DE7045">
        <w:rPr>
          <w:rFonts w:ascii="Times New Roman" w:hAnsi="Times New Roman" w:cs="Times New Roman"/>
          <w:sz w:val="23"/>
          <w:szCs w:val="23"/>
        </w:rPr>
        <w:t>anggota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Kepolisian</w:t>
      </w:r>
      <w:proofErr w:type="spellEnd"/>
      <w:r w:rsidRPr="00DE7045">
        <w:rPr>
          <w:rFonts w:ascii="Times New Roman" w:hAnsi="Times New Roman" w:cs="Times New Roman"/>
          <w:sz w:val="23"/>
          <w:szCs w:val="23"/>
        </w:rPr>
        <w:t xml:space="preserve"> RI, </w:t>
      </w:r>
      <w:proofErr w:type="spellStart"/>
      <w:r w:rsidRPr="00DE7045">
        <w:rPr>
          <w:rFonts w:ascii="Times New Roman" w:hAnsi="Times New Roman" w:cs="Times New Roman"/>
          <w:sz w:val="23"/>
          <w:szCs w:val="23"/>
        </w:rPr>
        <w:t>begitu</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sebaliknya</w:t>
      </w:r>
      <w:proofErr w:type="spellEnd"/>
      <w:r w:rsidRPr="00DE7045">
        <w:rPr>
          <w:rFonts w:ascii="Times New Roman" w:hAnsi="Times New Roman" w:cs="Times New Roman"/>
          <w:sz w:val="23"/>
          <w:szCs w:val="23"/>
        </w:rPr>
        <w:t>.</w:t>
      </w:r>
    </w:p>
    <w:p w14:paraId="0B45B941" w14:textId="77777777" w:rsidR="00DE7045" w:rsidRPr="00DE7045" w:rsidRDefault="00DE7045" w:rsidP="008B7137">
      <w:pPr>
        <w:spacing w:after="0" w:line="240" w:lineRule="auto"/>
        <w:ind w:firstLine="720"/>
        <w:jc w:val="both"/>
        <w:rPr>
          <w:rFonts w:ascii="Times New Roman" w:hAnsi="Times New Roman" w:cs="Times New Roman"/>
          <w:sz w:val="23"/>
          <w:szCs w:val="23"/>
        </w:rPr>
      </w:pPr>
      <w:r w:rsidRPr="00DE7045">
        <w:rPr>
          <w:rFonts w:ascii="Times New Roman" w:hAnsi="Times New Roman" w:cs="Times New Roman"/>
          <w:sz w:val="23"/>
          <w:szCs w:val="23"/>
        </w:rPr>
        <w:t xml:space="preserve">Pasal 19 </w:t>
      </w:r>
      <w:proofErr w:type="spellStart"/>
      <w:r w:rsidRPr="00DE7045">
        <w:rPr>
          <w:rFonts w:ascii="Times New Roman" w:hAnsi="Times New Roman" w:cs="Times New Roman"/>
          <w:sz w:val="23"/>
          <w:szCs w:val="23"/>
        </w:rPr>
        <w:t>mengemukakan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jika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jabatan</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tertentu</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bisa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diisi</w:t>
      </w:r>
      <w:proofErr w:type="spellEnd"/>
      <w:r w:rsidRPr="00DE7045">
        <w:rPr>
          <w:rFonts w:ascii="Times New Roman" w:hAnsi="Times New Roman" w:cs="Times New Roman"/>
          <w:sz w:val="23"/>
          <w:szCs w:val="23"/>
        </w:rPr>
        <w:t xml:space="preserve"> oleh </w:t>
      </w:r>
      <w:proofErr w:type="spellStart"/>
      <w:r w:rsidRPr="00DE7045">
        <w:rPr>
          <w:rFonts w:ascii="Times New Roman" w:hAnsi="Times New Roman" w:cs="Times New Roman"/>
          <w:sz w:val="23"/>
          <w:szCs w:val="23"/>
        </w:rPr>
        <w:t>prajurit</w:t>
      </w:r>
      <w:proofErr w:type="spellEnd"/>
      <w:r w:rsidRPr="00DE7045">
        <w:rPr>
          <w:rFonts w:ascii="Times New Roman" w:hAnsi="Times New Roman" w:cs="Times New Roman"/>
          <w:sz w:val="23"/>
          <w:szCs w:val="23"/>
        </w:rPr>
        <w:t xml:space="preserve"> TNI dan </w:t>
      </w:r>
      <w:proofErr w:type="spellStart"/>
      <w:r w:rsidRPr="00DE7045">
        <w:rPr>
          <w:rFonts w:ascii="Times New Roman" w:hAnsi="Times New Roman" w:cs="Times New Roman"/>
          <w:sz w:val="23"/>
          <w:szCs w:val="23"/>
        </w:rPr>
        <w:t>anggota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Kepolisian</w:t>
      </w:r>
      <w:proofErr w:type="spellEnd"/>
      <w:r w:rsidRPr="00DE7045">
        <w:rPr>
          <w:rFonts w:ascii="Times New Roman" w:hAnsi="Times New Roman" w:cs="Times New Roman"/>
          <w:sz w:val="23"/>
          <w:szCs w:val="23"/>
        </w:rPr>
        <w:t xml:space="preserve"> RI, di mana </w:t>
      </w:r>
      <w:proofErr w:type="spellStart"/>
      <w:r w:rsidRPr="00DE7045">
        <w:rPr>
          <w:rFonts w:ascii="Times New Roman" w:hAnsi="Times New Roman" w:cs="Times New Roman"/>
          <w:sz w:val="23"/>
          <w:szCs w:val="23"/>
        </w:rPr>
        <w:t>dilaksanakan</w:t>
      </w:r>
      <w:proofErr w:type="spellEnd"/>
      <w:r w:rsidRPr="00DE7045">
        <w:rPr>
          <w:rFonts w:ascii="Times New Roman" w:hAnsi="Times New Roman" w:cs="Times New Roman"/>
          <w:sz w:val="23"/>
          <w:szCs w:val="23"/>
        </w:rPr>
        <w:t xml:space="preserve"> pada </w:t>
      </w:r>
      <w:proofErr w:type="spellStart"/>
      <w:r w:rsidRPr="00DE7045">
        <w:rPr>
          <w:rFonts w:ascii="Times New Roman" w:hAnsi="Times New Roman" w:cs="Times New Roman"/>
          <w:sz w:val="23"/>
          <w:szCs w:val="23"/>
        </w:rPr>
        <w:t>Instansi</w:t>
      </w:r>
      <w:proofErr w:type="spellEnd"/>
      <w:r w:rsidRPr="00DE7045">
        <w:rPr>
          <w:rFonts w:ascii="Times New Roman" w:hAnsi="Times New Roman" w:cs="Times New Roman"/>
          <w:sz w:val="23"/>
          <w:szCs w:val="23"/>
        </w:rPr>
        <w:t xml:space="preserve"> Pusat </w:t>
      </w:r>
      <w:proofErr w:type="spellStart"/>
      <w:r w:rsidRPr="00DE7045">
        <w:rPr>
          <w:rFonts w:ascii="Times New Roman" w:hAnsi="Times New Roman" w:cs="Times New Roman"/>
          <w:sz w:val="23"/>
          <w:szCs w:val="23"/>
        </w:rPr>
        <w:t>sesuai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ketentuan</w:t>
      </w:r>
      <w:proofErr w:type="spellEnd"/>
      <w:r w:rsidRPr="00DE7045">
        <w:rPr>
          <w:rFonts w:ascii="Times New Roman" w:hAnsi="Times New Roman" w:cs="Times New Roman"/>
          <w:sz w:val="23"/>
          <w:szCs w:val="23"/>
        </w:rPr>
        <w:t xml:space="preserve"> UU </w:t>
      </w:r>
      <w:proofErr w:type="spellStart"/>
      <w:r w:rsidRPr="00DE7045">
        <w:rPr>
          <w:rFonts w:ascii="Times New Roman" w:hAnsi="Times New Roman" w:cs="Times New Roman"/>
          <w:sz w:val="23"/>
          <w:szCs w:val="23"/>
        </w:rPr>
        <w:t>terkait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Tentara</w:t>
      </w:r>
      <w:proofErr w:type="spellEnd"/>
      <w:r w:rsidRPr="00DE7045">
        <w:rPr>
          <w:rFonts w:ascii="Times New Roman" w:hAnsi="Times New Roman" w:cs="Times New Roman"/>
          <w:sz w:val="23"/>
          <w:szCs w:val="23"/>
        </w:rPr>
        <w:t xml:space="preserve"> Nasional Indonesia dan UU </w:t>
      </w:r>
      <w:proofErr w:type="spellStart"/>
      <w:r w:rsidRPr="00DE7045">
        <w:rPr>
          <w:rFonts w:ascii="Times New Roman" w:hAnsi="Times New Roman" w:cs="Times New Roman"/>
          <w:sz w:val="23"/>
          <w:szCs w:val="23"/>
        </w:rPr>
        <w:t>terkait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Kepolisian</w:t>
      </w:r>
      <w:proofErr w:type="spellEnd"/>
      <w:r w:rsidRPr="00DE7045">
        <w:rPr>
          <w:rFonts w:ascii="Times New Roman" w:hAnsi="Times New Roman" w:cs="Times New Roman"/>
          <w:sz w:val="23"/>
          <w:szCs w:val="23"/>
        </w:rPr>
        <w:t xml:space="preserve"> Negara Republik Indonesia. Pasal 20 </w:t>
      </w:r>
      <w:proofErr w:type="spellStart"/>
      <w:r w:rsidRPr="00DE7045">
        <w:rPr>
          <w:rFonts w:ascii="Times New Roman" w:hAnsi="Times New Roman" w:cs="Times New Roman"/>
          <w:sz w:val="23"/>
          <w:szCs w:val="23"/>
        </w:rPr>
        <w:t>ayat</w:t>
      </w:r>
      <w:proofErr w:type="spellEnd"/>
      <w:r w:rsidRPr="00DE7045">
        <w:rPr>
          <w:rFonts w:ascii="Times New Roman" w:hAnsi="Times New Roman" w:cs="Times New Roman"/>
          <w:sz w:val="23"/>
          <w:szCs w:val="23"/>
        </w:rPr>
        <w:t xml:space="preserve"> 1 </w:t>
      </w:r>
      <w:proofErr w:type="spellStart"/>
      <w:r w:rsidRPr="00DE7045">
        <w:rPr>
          <w:rFonts w:ascii="Times New Roman" w:hAnsi="Times New Roman" w:cs="Times New Roman"/>
          <w:sz w:val="23"/>
          <w:szCs w:val="23"/>
        </w:rPr>
        <w:t>mengemukakan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jika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bisa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menempati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jabatan</w:t>
      </w:r>
      <w:proofErr w:type="spellEnd"/>
      <w:r w:rsidRPr="00DE7045">
        <w:rPr>
          <w:rFonts w:ascii="Times New Roman" w:hAnsi="Times New Roman" w:cs="Times New Roman"/>
          <w:sz w:val="23"/>
          <w:szCs w:val="23"/>
        </w:rPr>
        <w:t xml:space="preserve"> di </w:t>
      </w:r>
      <w:proofErr w:type="spellStart"/>
      <w:r w:rsidRPr="00DE7045">
        <w:rPr>
          <w:rFonts w:ascii="Times New Roman" w:hAnsi="Times New Roman" w:cs="Times New Roman"/>
          <w:sz w:val="23"/>
          <w:szCs w:val="23"/>
        </w:rPr>
        <w:t>lingkungan</w:t>
      </w:r>
      <w:proofErr w:type="spellEnd"/>
      <w:r w:rsidRPr="00DE7045">
        <w:rPr>
          <w:rFonts w:ascii="Times New Roman" w:hAnsi="Times New Roman" w:cs="Times New Roman"/>
          <w:sz w:val="23"/>
          <w:szCs w:val="23"/>
        </w:rPr>
        <w:t xml:space="preserve"> TNI dan </w:t>
      </w:r>
      <w:proofErr w:type="spellStart"/>
      <w:r w:rsidRPr="00DE7045">
        <w:rPr>
          <w:rFonts w:ascii="Times New Roman" w:hAnsi="Times New Roman" w:cs="Times New Roman"/>
          <w:sz w:val="23"/>
          <w:szCs w:val="23"/>
        </w:rPr>
        <w:t>Polri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sejalan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kompetensi</w:t>
      </w:r>
      <w:proofErr w:type="spellEnd"/>
      <w:r w:rsidRPr="00DE7045">
        <w:rPr>
          <w:rFonts w:ascii="Times New Roman" w:hAnsi="Times New Roman" w:cs="Times New Roman"/>
          <w:sz w:val="23"/>
          <w:szCs w:val="23"/>
        </w:rPr>
        <w:t xml:space="preserve"> yang </w:t>
      </w:r>
      <w:proofErr w:type="spellStart"/>
      <w:r w:rsidRPr="00DE7045">
        <w:rPr>
          <w:rFonts w:ascii="Times New Roman" w:hAnsi="Times New Roman" w:cs="Times New Roman"/>
          <w:sz w:val="23"/>
          <w:szCs w:val="23"/>
        </w:rPr>
        <w:t>diperlukan</w:t>
      </w:r>
      <w:proofErr w:type="spellEnd"/>
      <w:r w:rsidRPr="00DE7045">
        <w:rPr>
          <w:rFonts w:ascii="Times New Roman" w:hAnsi="Times New Roman" w:cs="Times New Roman"/>
          <w:sz w:val="23"/>
          <w:szCs w:val="23"/>
        </w:rPr>
        <w:t>.</w:t>
      </w:r>
    </w:p>
    <w:p w14:paraId="21816FD5"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r w:rsidRPr="00DE7045">
        <w:rPr>
          <w:rFonts w:ascii="Times New Roman" w:hAnsi="Times New Roman" w:cs="Times New Roman"/>
          <w:sz w:val="23"/>
          <w:szCs w:val="23"/>
        </w:rPr>
        <w:t xml:space="preserve">Hak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w:t>
      </w:r>
    </w:p>
    <w:p w14:paraId="7DABF812" w14:textId="77777777" w:rsidR="00DE7045" w:rsidRPr="00DE7045" w:rsidRDefault="00DE7045" w:rsidP="008B7137">
      <w:pPr>
        <w:spacing w:after="0" w:line="240" w:lineRule="auto"/>
        <w:ind w:firstLine="720"/>
        <w:jc w:val="both"/>
        <w:rPr>
          <w:rFonts w:ascii="Times New Roman" w:hAnsi="Times New Roman" w:cs="Times New Roman"/>
          <w:sz w:val="23"/>
          <w:szCs w:val="23"/>
        </w:rPr>
      </w:pP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memiliki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hak-hak</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mencakup</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penghasilan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penghargaan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motivasi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tunjangan</w:t>
      </w:r>
      <w:proofErr w:type="spellEnd"/>
      <w:r w:rsidRPr="00DE7045">
        <w:rPr>
          <w:rFonts w:ascii="Times New Roman" w:hAnsi="Times New Roman" w:cs="Times New Roman"/>
          <w:sz w:val="23"/>
          <w:szCs w:val="23"/>
        </w:rPr>
        <w:t xml:space="preserve"> dan </w:t>
      </w:r>
      <w:proofErr w:type="spellStart"/>
      <w:r w:rsidRPr="00DE7045">
        <w:rPr>
          <w:rFonts w:ascii="Times New Roman" w:hAnsi="Times New Roman" w:cs="Times New Roman"/>
          <w:sz w:val="23"/>
          <w:szCs w:val="23"/>
        </w:rPr>
        <w:t>fasilitas</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jaminan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sosial</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lingkungan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kerja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pengembangan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diri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serta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bantuan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hukum</w:t>
      </w:r>
      <w:proofErr w:type="spellEnd"/>
      <w:r w:rsidRPr="00DE7045">
        <w:rPr>
          <w:rFonts w:ascii="Times New Roman" w:hAnsi="Times New Roman" w:cs="Times New Roman"/>
          <w:sz w:val="23"/>
          <w:szCs w:val="23"/>
        </w:rPr>
        <w:t>.</w:t>
      </w:r>
    </w:p>
    <w:p w14:paraId="4958C57F"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dapat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diberhentikan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bila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tidak</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berkinerja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sejalan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Pasal 52 </w:t>
      </w:r>
      <w:proofErr w:type="spellStart"/>
      <w:r w:rsidRPr="00DE7045">
        <w:rPr>
          <w:rFonts w:ascii="Times New Roman" w:hAnsi="Times New Roman" w:cs="Times New Roman"/>
          <w:sz w:val="23"/>
          <w:szCs w:val="23"/>
        </w:rPr>
        <w:t>ayat</w:t>
      </w:r>
      <w:proofErr w:type="spellEnd"/>
      <w:r w:rsidRPr="00DE7045">
        <w:rPr>
          <w:rFonts w:ascii="Times New Roman" w:hAnsi="Times New Roman" w:cs="Times New Roman"/>
          <w:sz w:val="23"/>
          <w:szCs w:val="23"/>
        </w:rPr>
        <w:t xml:space="preserve"> 3 </w:t>
      </w:r>
      <w:proofErr w:type="spellStart"/>
      <w:r w:rsidRPr="00DE7045">
        <w:rPr>
          <w:rFonts w:ascii="Times New Roman" w:hAnsi="Times New Roman" w:cs="Times New Roman"/>
          <w:sz w:val="23"/>
          <w:szCs w:val="23"/>
        </w:rPr>
        <w:t>huruf</w:t>
      </w:r>
      <w:proofErr w:type="spellEnd"/>
      <w:r w:rsidRPr="00DE7045">
        <w:rPr>
          <w:rFonts w:ascii="Times New Roman" w:hAnsi="Times New Roman" w:cs="Times New Roman"/>
          <w:sz w:val="23"/>
          <w:szCs w:val="23"/>
        </w:rPr>
        <w:t xml:space="preserve"> f.</w:t>
      </w:r>
    </w:p>
    <w:p w14:paraId="6D9D75D2"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r w:rsidRPr="00DE7045">
        <w:rPr>
          <w:rFonts w:ascii="Times New Roman" w:hAnsi="Times New Roman" w:cs="Times New Roman"/>
          <w:sz w:val="23"/>
          <w:szCs w:val="23"/>
        </w:rPr>
        <w:t xml:space="preserve">Tidak </w:t>
      </w:r>
      <w:proofErr w:type="spellStart"/>
      <w:r w:rsidRPr="00DE7045">
        <w:rPr>
          <w:rFonts w:ascii="Times New Roman" w:hAnsi="Times New Roman" w:cs="Times New Roman"/>
          <w:sz w:val="23"/>
          <w:szCs w:val="23"/>
        </w:rPr>
        <w:t>diperkenankan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mengangkat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honorer</w:t>
      </w:r>
      <w:proofErr w:type="spellEnd"/>
    </w:p>
    <w:p w14:paraId="4CBDED94" w14:textId="77777777" w:rsidR="00DE7045" w:rsidRPr="00DE7045" w:rsidRDefault="00DE7045" w:rsidP="008B7137">
      <w:pPr>
        <w:spacing w:after="0" w:line="240" w:lineRule="auto"/>
        <w:ind w:firstLine="720"/>
        <w:jc w:val="both"/>
        <w:rPr>
          <w:rFonts w:ascii="Times New Roman" w:hAnsi="Times New Roman" w:cs="Times New Roman"/>
          <w:sz w:val="23"/>
          <w:szCs w:val="23"/>
        </w:rPr>
      </w:pPr>
      <w:r w:rsidRPr="00DE7045">
        <w:rPr>
          <w:rFonts w:ascii="Times New Roman" w:hAnsi="Times New Roman" w:cs="Times New Roman"/>
          <w:sz w:val="23"/>
          <w:szCs w:val="23"/>
        </w:rPr>
        <w:t xml:space="preserve">Bab XIII </w:t>
      </w:r>
      <w:proofErr w:type="spellStart"/>
      <w:r w:rsidRPr="00DE7045">
        <w:rPr>
          <w:rFonts w:ascii="Times New Roman" w:hAnsi="Times New Roman" w:cs="Times New Roman"/>
          <w:sz w:val="23"/>
          <w:szCs w:val="23"/>
        </w:rPr>
        <w:t>Undang-Undang</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tersebut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melarang</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pengangkatan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non-ASN guna </w:t>
      </w:r>
      <w:proofErr w:type="spellStart"/>
      <w:r w:rsidRPr="00DE7045">
        <w:rPr>
          <w:rFonts w:ascii="Times New Roman" w:hAnsi="Times New Roman" w:cs="Times New Roman"/>
          <w:sz w:val="23"/>
          <w:szCs w:val="23"/>
        </w:rPr>
        <w:t>menempati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jabatan</w:t>
      </w:r>
      <w:proofErr w:type="spellEnd"/>
      <w:r w:rsidRPr="00DE7045">
        <w:rPr>
          <w:rFonts w:ascii="Times New Roman" w:hAnsi="Times New Roman" w:cs="Times New Roman"/>
          <w:sz w:val="23"/>
          <w:szCs w:val="23"/>
        </w:rPr>
        <w:t xml:space="preserve"> ASN. </w:t>
      </w:r>
      <w:proofErr w:type="spellStart"/>
      <w:r w:rsidRPr="00DE7045">
        <w:rPr>
          <w:rFonts w:ascii="Times New Roman" w:hAnsi="Times New Roman" w:cs="Times New Roman"/>
          <w:sz w:val="23"/>
          <w:szCs w:val="23"/>
        </w:rPr>
        <w:t>Larangan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ini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berlaku</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teruntuk</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pejabat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pembinan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kepegawaian</w:t>
      </w:r>
      <w:proofErr w:type="spellEnd"/>
      <w:r w:rsidRPr="00DE7045">
        <w:rPr>
          <w:rFonts w:ascii="Times New Roman" w:hAnsi="Times New Roman" w:cs="Times New Roman"/>
          <w:sz w:val="23"/>
          <w:szCs w:val="23"/>
        </w:rPr>
        <w:t xml:space="preserve"> dan </w:t>
      </w:r>
      <w:proofErr w:type="spellStart"/>
      <w:r w:rsidRPr="00DE7045">
        <w:rPr>
          <w:rFonts w:ascii="Times New Roman" w:hAnsi="Times New Roman" w:cs="Times New Roman"/>
          <w:sz w:val="23"/>
          <w:szCs w:val="23"/>
        </w:rPr>
        <w:t>pejabat</w:t>
      </w:r>
      <w:proofErr w:type="spellEnd"/>
      <w:r w:rsidRPr="00DE7045">
        <w:rPr>
          <w:rFonts w:ascii="Times New Roman" w:hAnsi="Times New Roman" w:cs="Times New Roman"/>
          <w:sz w:val="23"/>
          <w:szCs w:val="23"/>
        </w:rPr>
        <w:t xml:space="preserve"> lain di </w:t>
      </w:r>
      <w:proofErr w:type="spellStart"/>
      <w:r w:rsidRPr="00DE7045">
        <w:rPr>
          <w:rFonts w:ascii="Times New Roman" w:hAnsi="Times New Roman" w:cs="Times New Roman"/>
          <w:sz w:val="23"/>
          <w:szCs w:val="23"/>
        </w:rPr>
        <w:t>instansi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pemerintah</w:t>
      </w:r>
      <w:proofErr w:type="spellEnd"/>
      <w:r w:rsidRPr="00DE7045">
        <w:rPr>
          <w:rFonts w:ascii="Times New Roman" w:hAnsi="Times New Roman" w:cs="Times New Roman"/>
          <w:sz w:val="23"/>
          <w:szCs w:val="23"/>
        </w:rPr>
        <w:t xml:space="preserve">, dan </w:t>
      </w:r>
      <w:proofErr w:type="spellStart"/>
      <w:r w:rsidRPr="00DE7045">
        <w:rPr>
          <w:rFonts w:ascii="Times New Roman" w:hAnsi="Times New Roman" w:cs="Times New Roman"/>
          <w:sz w:val="23"/>
          <w:szCs w:val="23"/>
        </w:rPr>
        <w:t>pelanggarnya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akan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dikenakan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sanksi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relevan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ketetapan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peraturan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perundang-undangan</w:t>
      </w:r>
      <w:proofErr w:type="spellEnd"/>
      <w:r w:rsidRPr="00DE7045">
        <w:rPr>
          <w:rFonts w:ascii="Times New Roman" w:hAnsi="Times New Roman" w:cs="Times New Roman"/>
          <w:sz w:val="23"/>
          <w:szCs w:val="23"/>
        </w:rPr>
        <w:t>.</w:t>
      </w:r>
    </w:p>
    <w:p w14:paraId="2D501D02" w14:textId="77777777" w:rsidR="00DE7045" w:rsidRPr="00DE7045" w:rsidRDefault="00DE7045" w:rsidP="008B7137">
      <w:pPr>
        <w:pStyle w:val="ListParagraph"/>
        <w:numPr>
          <w:ilvl w:val="0"/>
          <w:numId w:val="1"/>
        </w:numPr>
        <w:spacing w:after="0" w:line="240" w:lineRule="auto"/>
        <w:ind w:left="360"/>
        <w:jc w:val="both"/>
        <w:rPr>
          <w:rFonts w:ascii="Times New Roman" w:hAnsi="Times New Roman" w:cs="Times New Roman"/>
          <w:sz w:val="23"/>
          <w:szCs w:val="23"/>
        </w:rPr>
      </w:pPr>
      <w:r w:rsidRPr="00DE7045">
        <w:rPr>
          <w:rFonts w:ascii="Times New Roman" w:hAnsi="Times New Roman" w:cs="Times New Roman"/>
          <w:sz w:val="23"/>
          <w:szCs w:val="23"/>
        </w:rPr>
        <w:t xml:space="preserve">Tidak </w:t>
      </w:r>
      <w:proofErr w:type="spellStart"/>
      <w:r w:rsidRPr="00DE7045">
        <w:rPr>
          <w:rFonts w:ascii="Times New Roman" w:hAnsi="Times New Roman" w:cs="Times New Roman"/>
          <w:sz w:val="23"/>
          <w:szCs w:val="23"/>
        </w:rPr>
        <w:t>ada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lagi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honorer</w:t>
      </w:r>
      <w:proofErr w:type="spellEnd"/>
      <w:r w:rsidRPr="00DE7045">
        <w:rPr>
          <w:rFonts w:ascii="Times New Roman" w:hAnsi="Times New Roman" w:cs="Times New Roman"/>
          <w:sz w:val="23"/>
          <w:szCs w:val="23"/>
        </w:rPr>
        <w:t xml:space="preserve"> dan non-ASN yang lain di </w:t>
      </w:r>
      <w:proofErr w:type="spellStart"/>
      <w:r w:rsidRPr="00DE7045">
        <w:rPr>
          <w:rFonts w:ascii="Times New Roman" w:hAnsi="Times New Roman" w:cs="Times New Roman"/>
          <w:sz w:val="23"/>
          <w:szCs w:val="23"/>
        </w:rPr>
        <w:t>tahun</w:t>
      </w:r>
      <w:proofErr w:type="spellEnd"/>
      <w:r w:rsidRPr="00DE7045">
        <w:rPr>
          <w:rFonts w:ascii="Times New Roman" w:hAnsi="Times New Roman" w:cs="Times New Roman"/>
          <w:sz w:val="23"/>
          <w:szCs w:val="23"/>
        </w:rPr>
        <w:t xml:space="preserve"> 2025 di </w:t>
      </w:r>
      <w:proofErr w:type="spellStart"/>
      <w:r w:rsidRPr="00DE7045">
        <w:rPr>
          <w:rFonts w:ascii="Times New Roman" w:hAnsi="Times New Roman" w:cs="Times New Roman"/>
          <w:sz w:val="23"/>
          <w:szCs w:val="23"/>
        </w:rPr>
        <w:t>Pemerintahan</w:t>
      </w:r>
      <w:proofErr w:type="spellEnd"/>
    </w:p>
    <w:p w14:paraId="7575B22F" w14:textId="77777777" w:rsidR="00DE7045" w:rsidRPr="00DE7045" w:rsidRDefault="00DE7045" w:rsidP="008B7137">
      <w:pPr>
        <w:spacing w:after="0" w:line="240" w:lineRule="auto"/>
        <w:ind w:firstLine="720"/>
        <w:jc w:val="both"/>
        <w:rPr>
          <w:rFonts w:ascii="Times New Roman" w:hAnsi="Times New Roman" w:cs="Times New Roman"/>
          <w:sz w:val="23"/>
          <w:szCs w:val="23"/>
        </w:rPr>
      </w:pP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non-ASN </w:t>
      </w:r>
      <w:proofErr w:type="spellStart"/>
      <w:r w:rsidRPr="00DE7045">
        <w:rPr>
          <w:rFonts w:ascii="Times New Roman" w:hAnsi="Times New Roman" w:cs="Times New Roman"/>
          <w:sz w:val="23"/>
          <w:szCs w:val="23"/>
        </w:rPr>
        <w:t>atau</w:t>
      </w:r>
      <w:proofErr w:type="spellEnd"/>
      <w:r w:rsidRPr="00DE7045">
        <w:rPr>
          <w:rFonts w:ascii="Times New Roman" w:hAnsi="Times New Roman" w:cs="Times New Roman"/>
          <w:sz w:val="23"/>
          <w:szCs w:val="23"/>
        </w:rPr>
        <w:t xml:space="preserve"> yang </w:t>
      </w:r>
      <w:proofErr w:type="spellStart"/>
      <w:r w:rsidRPr="00DE7045">
        <w:rPr>
          <w:rFonts w:ascii="Times New Roman" w:hAnsi="Times New Roman" w:cs="Times New Roman"/>
          <w:sz w:val="23"/>
          <w:szCs w:val="23"/>
        </w:rPr>
        <w:t>dikenal</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nama </w:t>
      </w:r>
      <w:proofErr w:type="spellStart"/>
      <w:r w:rsidRPr="00DE7045">
        <w:rPr>
          <w:rFonts w:ascii="Times New Roman" w:hAnsi="Times New Roman" w:cs="Times New Roman"/>
          <w:sz w:val="23"/>
          <w:szCs w:val="23"/>
        </w:rPr>
        <w:t>lainnya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harus</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diselesaikan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penataannya</w:t>
      </w:r>
      <w:proofErr w:type="spellEnd"/>
      <w:r w:rsidRPr="00DE7045">
        <w:rPr>
          <w:rFonts w:ascii="Times New Roman" w:hAnsi="Times New Roman" w:cs="Times New Roman"/>
          <w:sz w:val="23"/>
          <w:szCs w:val="23"/>
        </w:rPr>
        <w:t xml:space="preserve"> paling </w:t>
      </w:r>
      <w:proofErr w:type="spellStart"/>
      <w:r w:rsidRPr="00DE7045">
        <w:rPr>
          <w:rFonts w:ascii="Times New Roman" w:hAnsi="Times New Roman" w:cs="Times New Roman"/>
          <w:sz w:val="23"/>
          <w:szCs w:val="23"/>
        </w:rPr>
        <w:t>lambat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Desember</w:t>
      </w:r>
      <w:proofErr w:type="spellEnd"/>
      <w:r w:rsidRPr="00DE7045">
        <w:rPr>
          <w:rFonts w:ascii="Times New Roman" w:hAnsi="Times New Roman" w:cs="Times New Roman"/>
          <w:sz w:val="23"/>
          <w:szCs w:val="23"/>
        </w:rPr>
        <w:t xml:space="preserve"> 2024. Mulai </w:t>
      </w:r>
      <w:proofErr w:type="spellStart"/>
      <w:r w:rsidRPr="00DE7045">
        <w:rPr>
          <w:rFonts w:ascii="Times New Roman" w:hAnsi="Times New Roman" w:cs="Times New Roman"/>
          <w:sz w:val="23"/>
          <w:szCs w:val="23"/>
        </w:rPr>
        <w:t>berlakunya</w:t>
      </w:r>
      <w:proofErr w:type="spellEnd"/>
      <w:r w:rsidRPr="00DE7045">
        <w:rPr>
          <w:rFonts w:ascii="Times New Roman" w:hAnsi="Times New Roman" w:cs="Times New Roman"/>
          <w:sz w:val="23"/>
          <w:szCs w:val="23"/>
        </w:rPr>
        <w:t xml:space="preserve"> UU </w:t>
      </w:r>
      <w:proofErr w:type="spellStart"/>
      <w:r w:rsidRPr="00DE7045">
        <w:rPr>
          <w:rFonts w:ascii="Times New Roman" w:hAnsi="Times New Roman" w:cs="Times New Roman"/>
          <w:sz w:val="23"/>
          <w:szCs w:val="23"/>
        </w:rPr>
        <w:t>ini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instansi</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pemerintah</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dilarang</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mengangkat</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non-ASN </w:t>
      </w:r>
      <w:proofErr w:type="spellStart"/>
      <w:r w:rsidRPr="00DE7045">
        <w:rPr>
          <w:rFonts w:ascii="Times New Roman" w:hAnsi="Times New Roman" w:cs="Times New Roman"/>
          <w:sz w:val="23"/>
          <w:szCs w:val="23"/>
        </w:rPr>
        <w:t>atau</w:t>
      </w:r>
      <w:proofErr w:type="spellEnd"/>
      <w:r w:rsidRPr="00DE7045">
        <w:rPr>
          <w:rFonts w:ascii="Times New Roman" w:hAnsi="Times New Roman" w:cs="Times New Roman"/>
          <w:sz w:val="23"/>
          <w:szCs w:val="23"/>
        </w:rPr>
        <w:t xml:space="preserve"> yang </w:t>
      </w:r>
      <w:proofErr w:type="spellStart"/>
      <w:r w:rsidRPr="00DE7045">
        <w:rPr>
          <w:rFonts w:ascii="Times New Roman" w:hAnsi="Times New Roman" w:cs="Times New Roman"/>
          <w:sz w:val="23"/>
          <w:szCs w:val="23"/>
        </w:rPr>
        <w:t>dikenal</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dengan</w:t>
      </w:r>
      <w:proofErr w:type="spellEnd"/>
      <w:r w:rsidRPr="00DE7045">
        <w:rPr>
          <w:rFonts w:ascii="Times New Roman" w:hAnsi="Times New Roman" w:cs="Times New Roman"/>
          <w:sz w:val="23"/>
          <w:szCs w:val="23"/>
        </w:rPr>
        <w:t xml:space="preserve"> nama </w:t>
      </w:r>
      <w:proofErr w:type="spellStart"/>
      <w:r w:rsidRPr="00DE7045">
        <w:rPr>
          <w:rFonts w:ascii="Times New Roman" w:hAnsi="Times New Roman" w:cs="Times New Roman"/>
          <w:sz w:val="23"/>
          <w:szCs w:val="23"/>
        </w:rPr>
        <w:t>lainnya</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selain</w:t>
      </w:r>
      <w:proofErr w:type="spellEnd"/>
      <w:r w:rsidRPr="00DE7045">
        <w:rPr>
          <w:rFonts w:ascii="Times New Roman" w:hAnsi="Times New Roman" w:cs="Times New Roman"/>
          <w:sz w:val="23"/>
          <w:szCs w:val="23"/>
        </w:rPr>
        <w:t xml:space="preserve"> </w:t>
      </w:r>
      <w:proofErr w:type="spellStart"/>
      <w:r w:rsidRPr="00DE7045">
        <w:rPr>
          <w:rFonts w:ascii="Times New Roman" w:hAnsi="Times New Roman" w:cs="Times New Roman"/>
          <w:sz w:val="23"/>
          <w:szCs w:val="23"/>
        </w:rPr>
        <w:t>pegawai</w:t>
      </w:r>
      <w:proofErr w:type="spellEnd"/>
      <w:r w:rsidRPr="00DE7045">
        <w:rPr>
          <w:rFonts w:ascii="Times New Roman" w:hAnsi="Times New Roman" w:cs="Times New Roman"/>
          <w:sz w:val="23"/>
          <w:szCs w:val="23"/>
        </w:rPr>
        <w:t xml:space="preserve"> ASN.</w:t>
      </w:r>
    </w:p>
    <w:p w14:paraId="2097C2A7" w14:textId="602ECC9B" w:rsidR="00844E57" w:rsidRPr="006B07B8" w:rsidRDefault="00844E57" w:rsidP="00A8594B">
      <w:pPr>
        <w:spacing w:before="240" w:after="0" w:line="240" w:lineRule="auto"/>
        <w:ind w:right="-30"/>
        <w:jc w:val="both"/>
        <w:rPr>
          <w:rFonts w:ascii="Times New Roman" w:hAnsi="Times New Roman" w:cs="Times New Roman"/>
          <w:b/>
          <w:bCs/>
          <w:color w:val="000000" w:themeColor="text1"/>
          <w:sz w:val="23"/>
          <w:szCs w:val="23"/>
          <w:lang w:val="id-ID"/>
        </w:rPr>
      </w:pPr>
      <w:r w:rsidRPr="006B07B8">
        <w:rPr>
          <w:rFonts w:ascii="Times New Roman" w:hAnsi="Times New Roman" w:cs="Times New Roman"/>
          <w:b/>
          <w:bCs/>
          <w:color w:val="000000" w:themeColor="text1"/>
          <w:sz w:val="23"/>
          <w:szCs w:val="23"/>
          <w:lang w:val="id-ID"/>
        </w:rPr>
        <w:t>Metode Penelitian</w:t>
      </w:r>
      <w:r w:rsidR="00266F34" w:rsidRPr="006B07B8">
        <w:rPr>
          <w:rFonts w:ascii="Times New Roman" w:hAnsi="Times New Roman" w:cs="Times New Roman"/>
          <w:b/>
          <w:bCs/>
          <w:color w:val="000000" w:themeColor="text1"/>
          <w:sz w:val="23"/>
          <w:szCs w:val="23"/>
          <w:lang w:val="id-ID"/>
        </w:rPr>
        <w:tab/>
      </w:r>
    </w:p>
    <w:p w14:paraId="03A42A38" w14:textId="48392DB6" w:rsidR="00DE7045" w:rsidRDefault="00D84FB7" w:rsidP="00D84FB7">
      <w:pPr>
        <w:spacing w:line="240" w:lineRule="auto"/>
        <w:ind w:right="-30" w:firstLine="720"/>
        <w:jc w:val="both"/>
        <w:rPr>
          <w:rFonts w:ascii="Times New Roman" w:hAnsi="Times New Roman" w:cs="Times New Roman"/>
          <w:color w:val="000000" w:themeColor="text1"/>
          <w:sz w:val="23"/>
          <w:szCs w:val="23"/>
          <w:shd w:val="clear" w:color="auto" w:fill="FFFFFF"/>
        </w:rPr>
      </w:pPr>
      <w:proofErr w:type="spellStart"/>
      <w:r w:rsidRPr="00270B81">
        <w:rPr>
          <w:rFonts w:ascii="Times New Roman" w:hAnsi="Times New Roman" w:cs="Times New Roman"/>
          <w:color w:val="000000" w:themeColor="text1"/>
          <w:sz w:val="23"/>
          <w:szCs w:val="23"/>
        </w:rPr>
        <w:t>Penelitian</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ini</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menerapkan</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pendekatan</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kualitatif</w:t>
      </w:r>
      <w:proofErr w:type="spellEnd"/>
      <w:r w:rsidRPr="00270B81">
        <w:rPr>
          <w:rFonts w:ascii="Times New Roman" w:hAnsi="Times New Roman" w:cs="Times New Roman"/>
          <w:color w:val="000000" w:themeColor="text1"/>
          <w:sz w:val="23"/>
          <w:szCs w:val="23"/>
        </w:rPr>
        <w:t xml:space="preserve">, di mana data </w:t>
      </w:r>
      <w:proofErr w:type="spellStart"/>
      <w:r w:rsidRPr="00270B81">
        <w:rPr>
          <w:rFonts w:ascii="Times New Roman" w:hAnsi="Times New Roman" w:cs="Times New Roman"/>
          <w:color w:val="000000" w:themeColor="text1"/>
          <w:sz w:val="23"/>
          <w:szCs w:val="23"/>
        </w:rPr>
        <w:t>diperoleh</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dalam</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bentuk</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kalimat</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atau</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narasi</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menggunakan</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teknik</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rPr>
        <w:t>pengumpulan</w:t>
      </w:r>
      <w:proofErr w:type="spellEnd"/>
      <w:r w:rsidRPr="00270B81">
        <w:rPr>
          <w:rFonts w:ascii="Times New Roman" w:hAnsi="Times New Roman" w:cs="Times New Roman"/>
          <w:color w:val="000000" w:themeColor="text1"/>
          <w:sz w:val="23"/>
          <w:szCs w:val="23"/>
        </w:rPr>
        <w:t xml:space="preserve"> data </w:t>
      </w:r>
      <w:proofErr w:type="spellStart"/>
      <w:r w:rsidRPr="00270B81">
        <w:rPr>
          <w:rFonts w:ascii="Times New Roman" w:hAnsi="Times New Roman" w:cs="Times New Roman"/>
          <w:color w:val="000000" w:themeColor="text1"/>
          <w:sz w:val="23"/>
          <w:szCs w:val="23"/>
        </w:rPr>
        <w:t>kualitatif</w:t>
      </w:r>
      <w:proofErr w:type="spellEnd"/>
      <w:r w:rsidRPr="00270B81">
        <w:rPr>
          <w:rFonts w:ascii="Times New Roman" w:hAnsi="Times New Roman" w:cs="Times New Roman"/>
          <w:color w:val="000000" w:themeColor="text1"/>
          <w:sz w:val="23"/>
          <w:szCs w:val="23"/>
        </w:rPr>
        <w:t xml:space="preserve">. </w:t>
      </w:r>
      <w:proofErr w:type="spellStart"/>
      <w:r w:rsidRPr="00270B81">
        <w:rPr>
          <w:rFonts w:ascii="Times New Roman" w:hAnsi="Times New Roman" w:cs="Times New Roman"/>
          <w:color w:val="000000" w:themeColor="text1"/>
          <w:sz w:val="23"/>
          <w:szCs w:val="23"/>
          <w:shd w:val="clear" w:color="auto" w:fill="FFFFFF"/>
        </w:rPr>
        <w:t>Menurut</w:t>
      </w:r>
      <w:proofErr w:type="spellEnd"/>
      <w:r w:rsidRPr="00270B81">
        <w:rPr>
          <w:rFonts w:ascii="Times New Roman" w:hAnsi="Times New Roman" w:cs="Times New Roman"/>
          <w:color w:val="000000" w:themeColor="text1"/>
          <w:sz w:val="23"/>
          <w:szCs w:val="23"/>
          <w:shd w:val="clear" w:color="auto" w:fill="FFFFFF"/>
        </w:rPr>
        <w:t xml:space="preserve"> </w:t>
      </w:r>
      <w:r w:rsidRPr="00270B81">
        <w:rPr>
          <w:rFonts w:ascii="Times New Roman" w:hAnsi="Times New Roman" w:cs="Times New Roman"/>
          <w:color w:val="000000" w:themeColor="text1"/>
          <w:sz w:val="23"/>
          <w:szCs w:val="23"/>
          <w:shd w:val="clear" w:color="auto" w:fill="FFFFFF"/>
        </w:rPr>
        <w:fldChar w:fldCharType="begin" w:fldLock="1"/>
      </w:r>
      <w:r w:rsidRPr="00270B81">
        <w:rPr>
          <w:rFonts w:ascii="Times New Roman" w:hAnsi="Times New Roman" w:cs="Times New Roman"/>
          <w:color w:val="000000" w:themeColor="text1"/>
          <w:sz w:val="23"/>
          <w:szCs w:val="23"/>
          <w:shd w:val="clear" w:color="auto" w:fill="FFFFFF"/>
        </w:rPr>
        <w:instrText>ADDIN CSL_CITATION {"citationItems":[{"id":"ITEM-1","itemData":{"author":[{"dropping-particle":"","family":"Dr. Wahidmurni","given":"M.Pd","non-dropping-particle":"","parse-names":false,"suffix":""}],"id":"ITEM-1","issued":{"date-parts":[["2017"]]},"page":"1-17","title":"PEMAPARAN METODE PENELITIAN KUALITATIF","type":"article-journal"},"uris":["http://www.mendeley.com/documents/?uuid=d329f625-26bc-4601-aa73-809b16795745"]}],"mendeley":{"formattedCitation":"(Dr. Wahidmurni, 2017)","plainTextFormattedCitation":"(Dr. Wahidmurni, 2017)","previouslyFormattedCitation":"(Dr. Wahidmurni, 2017)"},"properties":{"noteIndex":0},"schema":"https://github.com/citation-style-language/schema/raw/master/csl-citation.json"}</w:instrText>
      </w:r>
      <w:r w:rsidRPr="00270B81">
        <w:rPr>
          <w:rFonts w:ascii="Times New Roman" w:hAnsi="Times New Roman" w:cs="Times New Roman"/>
          <w:color w:val="000000" w:themeColor="text1"/>
          <w:sz w:val="23"/>
          <w:szCs w:val="23"/>
          <w:shd w:val="clear" w:color="auto" w:fill="FFFFFF"/>
        </w:rPr>
        <w:fldChar w:fldCharType="separate"/>
      </w:r>
      <w:r w:rsidRPr="00270B81">
        <w:rPr>
          <w:rFonts w:ascii="Times New Roman" w:hAnsi="Times New Roman" w:cs="Times New Roman"/>
          <w:noProof/>
          <w:color w:val="000000" w:themeColor="text1"/>
          <w:sz w:val="23"/>
          <w:szCs w:val="23"/>
          <w:shd w:val="clear" w:color="auto" w:fill="FFFFFF"/>
        </w:rPr>
        <w:t>(Dr. Wahidmurni, 2017)</w:t>
      </w:r>
      <w:r w:rsidRPr="00270B81">
        <w:rPr>
          <w:rFonts w:ascii="Times New Roman" w:hAnsi="Times New Roman" w:cs="Times New Roman"/>
          <w:color w:val="000000" w:themeColor="text1"/>
          <w:sz w:val="23"/>
          <w:szCs w:val="23"/>
          <w:shd w:val="clear" w:color="auto" w:fill="FFFFFF"/>
        </w:rPr>
        <w:fldChar w:fldCharType="end"/>
      </w:r>
      <w:r w:rsidRPr="00270B81">
        <w:rPr>
          <w:rFonts w:ascii="Times New Roman" w:hAnsi="Times New Roman" w:cs="Times New Roman"/>
          <w:color w:val="000000" w:themeColor="text1"/>
          <w:sz w:val="23"/>
          <w:szCs w:val="23"/>
          <w:shd w:val="clear" w:color="auto" w:fill="FFFFFF"/>
        </w:rPr>
        <w:t xml:space="preserve"> Metode </w:t>
      </w:r>
      <w:proofErr w:type="spellStart"/>
      <w:r w:rsidRPr="00270B81">
        <w:rPr>
          <w:rFonts w:ascii="Times New Roman" w:hAnsi="Times New Roman" w:cs="Times New Roman"/>
          <w:color w:val="000000" w:themeColor="text1"/>
          <w:sz w:val="23"/>
          <w:szCs w:val="23"/>
          <w:shd w:val="clear" w:color="auto" w:fill="FFFFFF"/>
        </w:rPr>
        <w:t>penelitian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kualitatif</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merupakan</w:t>
      </w:r>
      <w:proofErr w:type="spellEnd"/>
      <w:r w:rsidRPr="00270B81">
        <w:rPr>
          <w:rFonts w:ascii="Times New Roman" w:hAnsi="Times New Roman" w:cs="Times New Roman"/>
          <w:color w:val="000000" w:themeColor="text1"/>
          <w:sz w:val="23"/>
          <w:szCs w:val="23"/>
          <w:shd w:val="clear" w:color="auto" w:fill="FFFFFF"/>
        </w:rPr>
        <w:t xml:space="preserve"> strategi yang </w:t>
      </w:r>
      <w:proofErr w:type="spellStart"/>
      <w:r w:rsidRPr="00270B81">
        <w:rPr>
          <w:rFonts w:ascii="Times New Roman" w:hAnsi="Times New Roman" w:cs="Times New Roman"/>
          <w:color w:val="000000" w:themeColor="text1"/>
          <w:sz w:val="23"/>
          <w:szCs w:val="23"/>
          <w:shd w:val="clear" w:color="auto" w:fill="FFFFFF"/>
        </w:rPr>
        <w:t>digunakan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untuk</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menjawab</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pertanyaan-pertanyaan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penelitian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dengan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menggunakan</w:t>
      </w:r>
      <w:proofErr w:type="spellEnd"/>
      <w:r w:rsidRPr="00270B81">
        <w:rPr>
          <w:rFonts w:ascii="Times New Roman" w:hAnsi="Times New Roman" w:cs="Times New Roman"/>
          <w:color w:val="000000" w:themeColor="text1"/>
          <w:sz w:val="23"/>
          <w:szCs w:val="23"/>
          <w:shd w:val="clear" w:color="auto" w:fill="FFFFFF"/>
        </w:rPr>
        <w:t xml:space="preserve"> data </w:t>
      </w:r>
      <w:proofErr w:type="spellStart"/>
      <w:r w:rsidRPr="00270B81">
        <w:rPr>
          <w:rFonts w:ascii="Times New Roman" w:hAnsi="Times New Roman" w:cs="Times New Roman"/>
          <w:color w:val="000000" w:themeColor="text1"/>
          <w:sz w:val="23"/>
          <w:szCs w:val="23"/>
          <w:shd w:val="clear" w:color="auto" w:fill="FFFFFF"/>
        </w:rPr>
        <w:t>naratif</w:t>
      </w:r>
      <w:proofErr w:type="spellEnd"/>
      <w:r w:rsidRPr="00270B81">
        <w:rPr>
          <w:rFonts w:ascii="Times New Roman" w:hAnsi="Times New Roman" w:cs="Times New Roman"/>
          <w:color w:val="000000" w:themeColor="text1"/>
          <w:sz w:val="23"/>
          <w:szCs w:val="23"/>
          <w:shd w:val="clear" w:color="auto" w:fill="FFFFFF"/>
        </w:rPr>
        <w:t xml:space="preserve"> yang </w:t>
      </w:r>
      <w:proofErr w:type="spellStart"/>
      <w:r w:rsidRPr="00270B81">
        <w:rPr>
          <w:rFonts w:ascii="Times New Roman" w:hAnsi="Times New Roman" w:cs="Times New Roman"/>
          <w:color w:val="000000" w:themeColor="text1"/>
          <w:sz w:val="23"/>
          <w:szCs w:val="23"/>
          <w:shd w:val="clear" w:color="auto" w:fill="FFFFFF"/>
        </w:rPr>
        <w:t>diperoleh</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melalui</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kegiatan</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seperti</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wawancara</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observasi</w:t>
      </w:r>
      <w:proofErr w:type="spellEnd"/>
      <w:r w:rsidRPr="00270B81">
        <w:rPr>
          <w:rFonts w:ascii="Times New Roman" w:hAnsi="Times New Roman" w:cs="Times New Roman"/>
          <w:color w:val="000000" w:themeColor="text1"/>
          <w:sz w:val="23"/>
          <w:szCs w:val="23"/>
          <w:shd w:val="clear" w:color="auto" w:fill="FFFFFF"/>
        </w:rPr>
        <w:t xml:space="preserve">, dan </w:t>
      </w:r>
      <w:proofErr w:type="spellStart"/>
      <w:r w:rsidRPr="00270B81">
        <w:rPr>
          <w:rFonts w:ascii="Times New Roman" w:hAnsi="Times New Roman" w:cs="Times New Roman"/>
          <w:color w:val="000000" w:themeColor="text1"/>
          <w:sz w:val="23"/>
          <w:szCs w:val="23"/>
          <w:shd w:val="clear" w:color="auto" w:fill="FFFFFF"/>
        </w:rPr>
        <w:t>analisis</w:t>
      </w:r>
      <w:proofErr w:type="spellEnd"/>
      <w:r w:rsidRPr="00270B81">
        <w:rPr>
          <w:rFonts w:ascii="Times New Roman" w:hAnsi="Times New Roman" w:cs="Times New Roman"/>
          <w:color w:val="000000" w:themeColor="text1"/>
          <w:sz w:val="23"/>
          <w:szCs w:val="23"/>
          <w:shd w:val="clear" w:color="auto" w:fill="FFFFFF"/>
        </w:rPr>
        <w:t xml:space="preserve"> </w:t>
      </w:r>
      <w:proofErr w:type="spellStart"/>
      <w:r w:rsidRPr="00270B81">
        <w:rPr>
          <w:rFonts w:ascii="Times New Roman" w:hAnsi="Times New Roman" w:cs="Times New Roman"/>
          <w:color w:val="000000" w:themeColor="text1"/>
          <w:sz w:val="23"/>
          <w:szCs w:val="23"/>
          <w:shd w:val="clear" w:color="auto" w:fill="FFFFFF"/>
        </w:rPr>
        <w:t>dokumen</w:t>
      </w:r>
      <w:proofErr w:type="spellEnd"/>
      <w:r w:rsidRPr="00270B81">
        <w:rPr>
          <w:rFonts w:ascii="Times New Roman" w:hAnsi="Times New Roman" w:cs="Times New Roman"/>
          <w:color w:val="000000" w:themeColor="text1"/>
          <w:sz w:val="23"/>
          <w:szCs w:val="23"/>
          <w:shd w:val="clear" w:color="auto" w:fill="FFFFFF"/>
        </w:rPr>
        <w:t>.</w:t>
      </w:r>
    </w:p>
    <w:p w14:paraId="6E368FFB" w14:textId="2F63E01E" w:rsidR="004865E6" w:rsidRPr="00270B81" w:rsidRDefault="004865E6" w:rsidP="003F56D3">
      <w:pPr>
        <w:pStyle w:val="Heading1"/>
      </w:pPr>
      <w:r w:rsidRPr="00270B81">
        <w:t>Hasil Penelitian dan Pembahasan</w:t>
      </w:r>
    </w:p>
    <w:p w14:paraId="649B0CCF" w14:textId="77777777" w:rsidR="003F56D3" w:rsidRPr="00736F66" w:rsidRDefault="003F56D3" w:rsidP="003F56D3">
      <w:pPr>
        <w:spacing w:after="0" w:line="240" w:lineRule="auto"/>
        <w:ind w:right="-30"/>
        <w:jc w:val="both"/>
        <w:rPr>
          <w:rFonts w:ascii="Times New Roman" w:hAnsi="Times New Roman" w:cs="Times New Roman"/>
          <w:b/>
          <w:bCs/>
          <w:i/>
          <w:iCs/>
          <w:color w:val="000000" w:themeColor="text1"/>
          <w:sz w:val="23"/>
          <w:szCs w:val="23"/>
          <w:lang w:val="id-ID"/>
        </w:rPr>
      </w:pPr>
      <w:r w:rsidRPr="00736F66">
        <w:rPr>
          <w:rFonts w:ascii="Times New Roman" w:hAnsi="Times New Roman" w:cs="Times New Roman"/>
          <w:b/>
          <w:bCs/>
          <w:i/>
          <w:iCs/>
          <w:color w:val="000000" w:themeColor="text1"/>
          <w:sz w:val="23"/>
          <w:szCs w:val="23"/>
          <w:lang w:val="id-ID"/>
        </w:rPr>
        <w:t>Pelaksanaan Kebijakan UU No. 20 Tahun 2023 tentang penataan status tenaga honorer di Kabupaten Mahakam Ulu.</w:t>
      </w:r>
    </w:p>
    <w:p w14:paraId="4F39D717" w14:textId="77777777" w:rsidR="003F56D3" w:rsidRDefault="003F56D3" w:rsidP="003F56D3">
      <w:pPr>
        <w:pStyle w:val="BodyText"/>
        <w:spacing w:before="1"/>
        <w:ind w:right="-30" w:firstLine="720"/>
        <w:jc w:val="both"/>
        <w:rPr>
          <w:color w:val="000000" w:themeColor="text1"/>
          <w:sz w:val="23"/>
          <w:szCs w:val="23"/>
          <w:lang w:val="en-ID"/>
        </w:rPr>
      </w:pPr>
      <w:proofErr w:type="spellStart"/>
      <w:r w:rsidRPr="003F56D3">
        <w:rPr>
          <w:color w:val="000000" w:themeColor="text1"/>
          <w:sz w:val="23"/>
          <w:szCs w:val="23"/>
          <w:lang w:val="en-ID"/>
        </w:rPr>
        <w:t>Undang-Undang</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Nomor</w:t>
      </w:r>
      <w:proofErr w:type="spellEnd"/>
      <w:r w:rsidRPr="003F56D3">
        <w:rPr>
          <w:color w:val="000000" w:themeColor="text1"/>
          <w:sz w:val="23"/>
          <w:szCs w:val="23"/>
          <w:lang w:val="en-ID"/>
        </w:rPr>
        <w:t xml:space="preserve"> 20 </w:t>
      </w:r>
      <w:proofErr w:type="spellStart"/>
      <w:r w:rsidRPr="003F56D3">
        <w:rPr>
          <w:color w:val="000000" w:themeColor="text1"/>
          <w:sz w:val="23"/>
          <w:szCs w:val="23"/>
          <w:lang w:val="en-ID"/>
        </w:rPr>
        <w:t>Tahun</w:t>
      </w:r>
      <w:proofErr w:type="spellEnd"/>
      <w:r w:rsidRPr="003F56D3">
        <w:rPr>
          <w:color w:val="000000" w:themeColor="text1"/>
          <w:sz w:val="23"/>
          <w:szCs w:val="23"/>
          <w:lang w:val="en-ID"/>
        </w:rPr>
        <w:t xml:space="preserve"> 2023 </w:t>
      </w:r>
      <w:proofErr w:type="spellStart"/>
      <w:r w:rsidRPr="003F56D3">
        <w:rPr>
          <w:color w:val="000000" w:themeColor="text1"/>
          <w:sz w:val="23"/>
          <w:szCs w:val="23"/>
          <w:lang w:val="en-ID"/>
        </w:rPr>
        <w:t>tentang</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Aparatur</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Sipil</w:t>
      </w:r>
      <w:proofErr w:type="spellEnd"/>
      <w:r w:rsidRPr="003F56D3">
        <w:rPr>
          <w:color w:val="000000" w:themeColor="text1"/>
          <w:sz w:val="23"/>
          <w:szCs w:val="23"/>
          <w:lang w:val="en-ID"/>
        </w:rPr>
        <w:t xml:space="preserve"> Negara, </w:t>
      </w:r>
      <w:proofErr w:type="spellStart"/>
      <w:r w:rsidRPr="003F56D3">
        <w:rPr>
          <w:color w:val="000000" w:themeColor="text1"/>
          <w:sz w:val="23"/>
          <w:szCs w:val="23"/>
          <w:lang w:val="en-ID"/>
        </w:rPr>
        <w:t>khususnya</w:t>
      </w:r>
      <w:proofErr w:type="spellEnd"/>
      <w:r w:rsidRPr="003F56D3">
        <w:rPr>
          <w:color w:val="000000" w:themeColor="text1"/>
          <w:sz w:val="23"/>
          <w:szCs w:val="23"/>
          <w:lang w:val="en-ID"/>
        </w:rPr>
        <w:t xml:space="preserve"> Pasal 66, </w:t>
      </w:r>
      <w:proofErr w:type="spellStart"/>
      <w:r w:rsidRPr="003F56D3">
        <w:rPr>
          <w:color w:val="000000" w:themeColor="text1"/>
          <w:sz w:val="23"/>
          <w:szCs w:val="23"/>
          <w:lang w:val="en-ID"/>
        </w:rPr>
        <w:t>mengatur</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bahwa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penataan</w:t>
      </w:r>
      <w:proofErr w:type="spellEnd"/>
      <w:r w:rsidRPr="003F56D3">
        <w:rPr>
          <w:color w:val="000000" w:themeColor="text1"/>
          <w:sz w:val="23"/>
          <w:szCs w:val="23"/>
          <w:lang w:val="en-ID"/>
        </w:rPr>
        <w:t xml:space="preserve"> status </w:t>
      </w:r>
      <w:proofErr w:type="spellStart"/>
      <w:r w:rsidRPr="003F56D3">
        <w:rPr>
          <w:color w:val="000000" w:themeColor="text1"/>
          <w:sz w:val="23"/>
          <w:szCs w:val="23"/>
          <w:lang w:val="en-ID"/>
        </w:rPr>
        <w:t>Pegawai</w:t>
      </w:r>
      <w:proofErr w:type="spellEnd"/>
      <w:r w:rsidRPr="003F56D3">
        <w:rPr>
          <w:color w:val="000000" w:themeColor="text1"/>
          <w:sz w:val="23"/>
          <w:szCs w:val="23"/>
          <w:lang w:val="en-ID"/>
        </w:rPr>
        <w:t xml:space="preserve"> Non-ASN </w:t>
      </w:r>
      <w:proofErr w:type="spellStart"/>
      <w:r w:rsidRPr="003F56D3">
        <w:rPr>
          <w:color w:val="000000" w:themeColor="text1"/>
          <w:sz w:val="23"/>
          <w:szCs w:val="23"/>
          <w:lang w:val="en-ID"/>
        </w:rPr>
        <w:t>termasuk</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tenaga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honorer</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harus</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diselesaikan</w:t>
      </w:r>
      <w:proofErr w:type="spellEnd"/>
      <w:r w:rsidRPr="003F56D3">
        <w:rPr>
          <w:color w:val="000000" w:themeColor="text1"/>
          <w:sz w:val="23"/>
          <w:szCs w:val="23"/>
          <w:lang w:val="en-ID"/>
        </w:rPr>
        <w:t xml:space="preserve"> paling </w:t>
      </w:r>
      <w:proofErr w:type="spellStart"/>
      <w:r w:rsidRPr="003F56D3">
        <w:rPr>
          <w:color w:val="000000" w:themeColor="text1"/>
          <w:sz w:val="23"/>
          <w:szCs w:val="23"/>
          <w:lang w:val="en-ID"/>
        </w:rPr>
        <w:t>lambat</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Desember</w:t>
      </w:r>
      <w:proofErr w:type="spellEnd"/>
      <w:r w:rsidRPr="003F56D3">
        <w:rPr>
          <w:color w:val="000000" w:themeColor="text1"/>
          <w:sz w:val="23"/>
          <w:szCs w:val="23"/>
          <w:lang w:val="en-ID"/>
        </w:rPr>
        <w:t xml:space="preserve"> 2024, </w:t>
      </w:r>
      <w:proofErr w:type="spellStart"/>
      <w:r w:rsidRPr="003F56D3">
        <w:rPr>
          <w:color w:val="000000" w:themeColor="text1"/>
          <w:sz w:val="23"/>
          <w:szCs w:val="23"/>
          <w:lang w:val="en-ID"/>
        </w:rPr>
        <w:t>sehingga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pemerintah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daerah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wajib</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segera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menuntaskan</w:t>
      </w:r>
      <w:proofErr w:type="spellEnd"/>
      <w:r w:rsidRPr="003F56D3">
        <w:rPr>
          <w:color w:val="000000" w:themeColor="text1"/>
          <w:sz w:val="23"/>
          <w:szCs w:val="23"/>
          <w:lang w:val="en-ID"/>
        </w:rPr>
        <w:t xml:space="preserve"> status </w:t>
      </w:r>
      <w:proofErr w:type="spellStart"/>
      <w:r w:rsidRPr="003F56D3">
        <w:rPr>
          <w:color w:val="000000" w:themeColor="text1"/>
          <w:sz w:val="23"/>
          <w:szCs w:val="23"/>
          <w:lang w:val="en-ID"/>
        </w:rPr>
        <w:t>seluruh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tenaga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honorer</w:t>
      </w:r>
      <w:proofErr w:type="spellEnd"/>
      <w:r w:rsidRPr="003F56D3">
        <w:rPr>
          <w:color w:val="000000" w:themeColor="text1"/>
          <w:sz w:val="23"/>
          <w:szCs w:val="23"/>
          <w:lang w:val="en-ID"/>
        </w:rPr>
        <w:t xml:space="preserve"> di </w:t>
      </w:r>
      <w:proofErr w:type="spellStart"/>
      <w:r w:rsidRPr="003F56D3">
        <w:rPr>
          <w:color w:val="000000" w:themeColor="text1"/>
          <w:sz w:val="23"/>
          <w:szCs w:val="23"/>
          <w:lang w:val="en-ID"/>
        </w:rPr>
        <w:t>wilayahnya</w:t>
      </w:r>
      <w:proofErr w:type="spellEnd"/>
      <w:r w:rsidRPr="003F56D3">
        <w:rPr>
          <w:color w:val="000000" w:themeColor="text1"/>
          <w:sz w:val="23"/>
          <w:szCs w:val="23"/>
          <w:lang w:val="en-ID"/>
        </w:rPr>
        <w:t xml:space="preserve">. Di </w:t>
      </w:r>
      <w:proofErr w:type="spellStart"/>
      <w:r w:rsidRPr="003F56D3">
        <w:rPr>
          <w:color w:val="000000" w:themeColor="text1"/>
          <w:sz w:val="23"/>
          <w:szCs w:val="23"/>
          <w:lang w:val="en-ID"/>
        </w:rPr>
        <w:t>Kabupaten</w:t>
      </w:r>
      <w:proofErr w:type="spellEnd"/>
      <w:r w:rsidRPr="003F56D3">
        <w:rPr>
          <w:color w:val="000000" w:themeColor="text1"/>
          <w:sz w:val="23"/>
          <w:szCs w:val="23"/>
          <w:lang w:val="en-ID"/>
        </w:rPr>
        <w:t xml:space="preserve"> Mahakam Ulu, </w:t>
      </w:r>
      <w:proofErr w:type="spellStart"/>
      <w:r w:rsidRPr="003F56D3">
        <w:rPr>
          <w:color w:val="000000" w:themeColor="text1"/>
          <w:sz w:val="23"/>
          <w:szCs w:val="23"/>
          <w:lang w:val="en-ID"/>
        </w:rPr>
        <w:t>kebijakan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ini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telah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dijalankan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sesuai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arahan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pemerintah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pusat</w:t>
      </w:r>
      <w:proofErr w:type="spellEnd"/>
      <w:r w:rsidRPr="003F56D3">
        <w:rPr>
          <w:color w:val="000000" w:themeColor="text1"/>
          <w:sz w:val="23"/>
          <w:szCs w:val="23"/>
          <w:lang w:val="en-ID"/>
        </w:rPr>
        <w:t xml:space="preserve">, di mana </w:t>
      </w:r>
      <w:proofErr w:type="spellStart"/>
      <w:r w:rsidRPr="003F56D3">
        <w:rPr>
          <w:color w:val="000000" w:themeColor="text1"/>
          <w:sz w:val="23"/>
          <w:szCs w:val="23"/>
          <w:lang w:val="en-ID"/>
        </w:rPr>
        <w:t>berdasarkan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wawancara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dengan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Kepala</w:t>
      </w:r>
      <w:proofErr w:type="spellEnd"/>
      <w:r w:rsidRPr="003F56D3">
        <w:rPr>
          <w:color w:val="000000" w:themeColor="text1"/>
          <w:sz w:val="23"/>
          <w:szCs w:val="23"/>
          <w:lang w:val="en-ID"/>
        </w:rPr>
        <w:t xml:space="preserve"> BKPSDM, </w:t>
      </w:r>
      <w:proofErr w:type="spellStart"/>
      <w:r w:rsidRPr="003F56D3">
        <w:rPr>
          <w:color w:val="000000" w:themeColor="text1"/>
          <w:sz w:val="23"/>
          <w:szCs w:val="23"/>
          <w:lang w:val="en-ID"/>
        </w:rPr>
        <w:t>Wenefrida</w:t>
      </w:r>
      <w:proofErr w:type="spellEnd"/>
      <w:r w:rsidRPr="003F56D3">
        <w:rPr>
          <w:color w:val="000000" w:themeColor="text1"/>
          <w:sz w:val="23"/>
          <w:szCs w:val="23"/>
          <w:lang w:val="en-ID"/>
        </w:rPr>
        <w:t xml:space="preserve"> Kayang, </w:t>
      </w:r>
      <w:proofErr w:type="spellStart"/>
      <w:proofErr w:type="gramStart"/>
      <w:r w:rsidRPr="003F56D3">
        <w:rPr>
          <w:color w:val="000000" w:themeColor="text1"/>
          <w:sz w:val="23"/>
          <w:szCs w:val="23"/>
          <w:lang w:val="en-ID"/>
        </w:rPr>
        <w:t>S.Sos</w:t>
      </w:r>
      <w:proofErr w:type="spellEnd"/>
      <w:proofErr w:type="gramEnd"/>
      <w:r w:rsidRPr="003F56D3">
        <w:rPr>
          <w:color w:val="000000" w:themeColor="text1"/>
          <w:sz w:val="23"/>
          <w:szCs w:val="23"/>
          <w:lang w:val="en-ID"/>
        </w:rPr>
        <w:t xml:space="preserve">., </w:t>
      </w:r>
      <w:proofErr w:type="spellStart"/>
      <w:r w:rsidRPr="003F56D3">
        <w:rPr>
          <w:color w:val="000000" w:themeColor="text1"/>
          <w:sz w:val="23"/>
          <w:szCs w:val="23"/>
          <w:lang w:val="en-ID"/>
        </w:rPr>
        <w:t>M.Si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tenaga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honorer</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telah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dikelola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dengan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baik</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melalui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regulasi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dari</w:t>
      </w:r>
      <w:proofErr w:type="spellEnd"/>
      <w:r w:rsidRPr="003F56D3">
        <w:rPr>
          <w:color w:val="000000" w:themeColor="text1"/>
          <w:sz w:val="23"/>
          <w:szCs w:val="23"/>
          <w:lang w:val="en-ID"/>
        </w:rPr>
        <w:t xml:space="preserve"> BKN dan </w:t>
      </w:r>
      <w:proofErr w:type="spellStart"/>
      <w:r w:rsidRPr="003F56D3">
        <w:rPr>
          <w:color w:val="000000" w:themeColor="text1"/>
          <w:sz w:val="23"/>
          <w:szCs w:val="23"/>
          <w:lang w:val="en-ID"/>
        </w:rPr>
        <w:t>Kemenpan</w:t>
      </w:r>
      <w:proofErr w:type="spellEnd"/>
      <w:r w:rsidRPr="003F56D3">
        <w:rPr>
          <w:color w:val="000000" w:themeColor="text1"/>
          <w:sz w:val="23"/>
          <w:szCs w:val="23"/>
          <w:lang w:val="en-ID"/>
        </w:rPr>
        <w:t xml:space="preserve">-RB. </w:t>
      </w:r>
      <w:proofErr w:type="spellStart"/>
      <w:r w:rsidRPr="003F56D3">
        <w:rPr>
          <w:color w:val="000000" w:themeColor="text1"/>
          <w:sz w:val="23"/>
          <w:szCs w:val="23"/>
          <w:lang w:val="en-ID"/>
        </w:rPr>
        <w:t>Penataan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dilakukan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dengan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lastRenderedPageBreak/>
        <w:t>melibatkan</w:t>
      </w:r>
      <w:proofErr w:type="spellEnd"/>
      <w:r w:rsidRPr="003F56D3">
        <w:rPr>
          <w:color w:val="000000" w:themeColor="text1"/>
          <w:sz w:val="23"/>
          <w:szCs w:val="23"/>
          <w:lang w:val="en-ID"/>
        </w:rPr>
        <w:t xml:space="preserve"> OPD yang </w:t>
      </w:r>
      <w:proofErr w:type="spellStart"/>
      <w:r w:rsidRPr="003F56D3">
        <w:rPr>
          <w:color w:val="000000" w:themeColor="text1"/>
          <w:sz w:val="23"/>
          <w:szCs w:val="23"/>
          <w:lang w:val="en-ID"/>
        </w:rPr>
        <w:t>membutuhkan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pegawai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misalnya</w:t>
      </w:r>
      <w:proofErr w:type="spellEnd"/>
      <w:r w:rsidRPr="003F56D3">
        <w:rPr>
          <w:color w:val="000000" w:themeColor="text1"/>
          <w:sz w:val="23"/>
          <w:szCs w:val="23"/>
          <w:lang w:val="en-ID"/>
        </w:rPr>
        <w:t xml:space="preserve"> Dinas Pendidikan yang </w:t>
      </w:r>
      <w:proofErr w:type="spellStart"/>
      <w:r w:rsidRPr="003F56D3">
        <w:rPr>
          <w:color w:val="000000" w:themeColor="text1"/>
          <w:sz w:val="23"/>
          <w:szCs w:val="23"/>
          <w:lang w:val="en-ID"/>
        </w:rPr>
        <w:t>mengajukan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tenaga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pendidik</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kemudian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diproses</w:t>
      </w:r>
      <w:proofErr w:type="spellEnd"/>
      <w:r w:rsidRPr="003F56D3">
        <w:rPr>
          <w:color w:val="000000" w:themeColor="text1"/>
          <w:sz w:val="23"/>
          <w:szCs w:val="23"/>
          <w:lang w:val="en-ID"/>
        </w:rPr>
        <w:t xml:space="preserve"> BKPSDM </w:t>
      </w:r>
      <w:proofErr w:type="spellStart"/>
      <w:r w:rsidRPr="003F56D3">
        <w:rPr>
          <w:color w:val="000000" w:themeColor="text1"/>
          <w:sz w:val="23"/>
          <w:szCs w:val="23"/>
          <w:lang w:val="en-ID"/>
        </w:rPr>
        <w:t>melalui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seleksi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administrasi</w:t>
      </w:r>
      <w:proofErr w:type="spellEnd"/>
      <w:r w:rsidRPr="003F56D3">
        <w:rPr>
          <w:color w:val="000000" w:themeColor="text1"/>
          <w:sz w:val="23"/>
          <w:szCs w:val="23"/>
          <w:lang w:val="en-ID"/>
        </w:rPr>
        <w:t xml:space="preserve"> dan </w:t>
      </w:r>
      <w:proofErr w:type="spellStart"/>
      <w:r w:rsidRPr="003F56D3">
        <w:rPr>
          <w:color w:val="000000" w:themeColor="text1"/>
          <w:sz w:val="23"/>
          <w:szCs w:val="23"/>
          <w:lang w:val="en-ID"/>
        </w:rPr>
        <w:t>ujian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kompetensi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sesuai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aturan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Dengan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langkah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ini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Pemerintah</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Kabupaten</w:t>
      </w:r>
      <w:proofErr w:type="spellEnd"/>
      <w:r w:rsidRPr="003F56D3">
        <w:rPr>
          <w:color w:val="000000" w:themeColor="text1"/>
          <w:sz w:val="23"/>
          <w:szCs w:val="23"/>
          <w:lang w:val="en-ID"/>
        </w:rPr>
        <w:t xml:space="preserve"> Mahakam Ulu </w:t>
      </w:r>
      <w:proofErr w:type="spellStart"/>
      <w:r w:rsidRPr="003F56D3">
        <w:rPr>
          <w:color w:val="000000" w:themeColor="text1"/>
          <w:sz w:val="23"/>
          <w:szCs w:val="23"/>
          <w:lang w:val="en-ID"/>
        </w:rPr>
        <w:t>berupaya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menyelenggarakan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penataan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honorer</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secara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tertib</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transparan</w:t>
      </w:r>
      <w:proofErr w:type="spellEnd"/>
      <w:r w:rsidRPr="003F56D3">
        <w:rPr>
          <w:color w:val="000000" w:themeColor="text1"/>
          <w:sz w:val="23"/>
          <w:szCs w:val="23"/>
          <w:lang w:val="en-ID"/>
        </w:rPr>
        <w:t xml:space="preserve">, dan </w:t>
      </w:r>
      <w:proofErr w:type="spellStart"/>
      <w:r w:rsidRPr="003F56D3">
        <w:rPr>
          <w:color w:val="000000" w:themeColor="text1"/>
          <w:sz w:val="23"/>
          <w:szCs w:val="23"/>
          <w:lang w:val="en-ID"/>
        </w:rPr>
        <w:t>tepat</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waktu</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sehingga</w:t>
      </w:r>
      <w:proofErr w:type="spellEnd"/>
      <w:r w:rsidRPr="003F56D3">
        <w:rPr>
          <w:color w:val="000000" w:themeColor="text1"/>
          <w:sz w:val="23"/>
          <w:szCs w:val="23"/>
          <w:lang w:val="en-ID"/>
        </w:rPr>
        <w:t xml:space="preserve"> target </w:t>
      </w:r>
      <w:proofErr w:type="spellStart"/>
      <w:r w:rsidRPr="003F56D3">
        <w:rPr>
          <w:color w:val="000000" w:themeColor="text1"/>
          <w:sz w:val="23"/>
          <w:szCs w:val="23"/>
          <w:lang w:val="en-ID"/>
        </w:rPr>
        <w:t>penyelesaian</w:t>
      </w:r>
      <w:proofErr w:type="spellEnd"/>
      <w:r w:rsidRPr="003F56D3">
        <w:rPr>
          <w:color w:val="000000" w:themeColor="text1"/>
          <w:sz w:val="23"/>
          <w:szCs w:val="23"/>
          <w:lang w:val="en-ID"/>
        </w:rPr>
        <w:t xml:space="preserve"> status </w:t>
      </w:r>
      <w:proofErr w:type="spellStart"/>
      <w:r w:rsidRPr="003F56D3">
        <w:rPr>
          <w:color w:val="000000" w:themeColor="text1"/>
          <w:sz w:val="23"/>
          <w:szCs w:val="23"/>
          <w:lang w:val="en-ID"/>
        </w:rPr>
        <w:t>tenaga</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honorer</w:t>
      </w:r>
      <w:proofErr w:type="spellEnd"/>
      <w:r w:rsidRPr="003F56D3">
        <w:rPr>
          <w:color w:val="000000" w:themeColor="text1"/>
          <w:sz w:val="23"/>
          <w:szCs w:val="23"/>
          <w:lang w:val="en-ID"/>
        </w:rPr>
        <w:t xml:space="preserve"> pada </w:t>
      </w:r>
      <w:proofErr w:type="spellStart"/>
      <w:r w:rsidRPr="003F56D3">
        <w:rPr>
          <w:color w:val="000000" w:themeColor="text1"/>
          <w:sz w:val="23"/>
          <w:szCs w:val="23"/>
          <w:lang w:val="en-ID"/>
        </w:rPr>
        <w:t>akhir</w:t>
      </w:r>
      <w:proofErr w:type="spellEnd"/>
      <w:r w:rsidRPr="003F56D3">
        <w:rPr>
          <w:color w:val="000000" w:themeColor="text1"/>
          <w:sz w:val="23"/>
          <w:szCs w:val="23"/>
          <w:lang w:val="en-ID"/>
        </w:rPr>
        <w:t xml:space="preserve"> 2024 </w:t>
      </w:r>
      <w:proofErr w:type="spellStart"/>
      <w:r w:rsidRPr="003F56D3">
        <w:rPr>
          <w:color w:val="000000" w:themeColor="text1"/>
          <w:sz w:val="23"/>
          <w:szCs w:val="23"/>
          <w:lang w:val="en-ID"/>
        </w:rPr>
        <w:t>dapat</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tercapai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sesuai</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ketentuan</w:t>
      </w:r>
      <w:proofErr w:type="spellEnd"/>
      <w:r w:rsidRPr="003F56D3">
        <w:rPr>
          <w:color w:val="000000" w:themeColor="text1"/>
          <w:sz w:val="23"/>
          <w:szCs w:val="23"/>
          <w:lang w:val="en-ID"/>
        </w:rPr>
        <w:t xml:space="preserve"> </w:t>
      </w:r>
      <w:proofErr w:type="spellStart"/>
      <w:r w:rsidRPr="003F56D3">
        <w:rPr>
          <w:color w:val="000000" w:themeColor="text1"/>
          <w:sz w:val="23"/>
          <w:szCs w:val="23"/>
          <w:lang w:val="en-ID"/>
        </w:rPr>
        <w:t>nasional</w:t>
      </w:r>
      <w:proofErr w:type="spellEnd"/>
      <w:r w:rsidRPr="003F56D3">
        <w:rPr>
          <w:color w:val="000000" w:themeColor="text1"/>
          <w:sz w:val="23"/>
          <w:szCs w:val="23"/>
          <w:lang w:val="en-ID"/>
        </w:rPr>
        <w:t>.</w:t>
      </w:r>
    </w:p>
    <w:p w14:paraId="105E6E70" w14:textId="306179D7" w:rsidR="003F56D3" w:rsidRPr="00736F66" w:rsidRDefault="009E7E73" w:rsidP="009E7E73">
      <w:pPr>
        <w:pStyle w:val="Heading1"/>
        <w:rPr>
          <w:i/>
          <w:iCs/>
          <w:lang w:val="en-ID"/>
        </w:rPr>
      </w:pPr>
      <w:r w:rsidRPr="00736F66">
        <w:rPr>
          <w:i/>
          <w:iCs/>
        </w:rPr>
        <w:t>Efektifitas</w:t>
      </w:r>
    </w:p>
    <w:p w14:paraId="4EE9F939" w14:textId="77777777" w:rsidR="00910F33" w:rsidRPr="00910F33" w:rsidRDefault="00910F33" w:rsidP="00910F33">
      <w:pPr>
        <w:pStyle w:val="BodyText"/>
        <w:ind w:right="-30" w:firstLine="720"/>
        <w:jc w:val="both"/>
        <w:rPr>
          <w:color w:val="000000" w:themeColor="text1"/>
          <w:sz w:val="23"/>
          <w:szCs w:val="23"/>
        </w:rPr>
      </w:pPr>
      <w:proofErr w:type="spellStart"/>
      <w:r w:rsidRPr="00910F33">
        <w:rPr>
          <w:color w:val="000000" w:themeColor="text1"/>
          <w:sz w:val="23"/>
          <w:szCs w:val="23"/>
          <w:lang w:val="en-ID"/>
        </w:rPr>
        <w:t>Efektivitas</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menurut</w:t>
      </w:r>
      <w:proofErr w:type="spellEnd"/>
      <w:r w:rsidRPr="00910F33">
        <w:rPr>
          <w:color w:val="000000" w:themeColor="text1"/>
          <w:sz w:val="23"/>
          <w:szCs w:val="23"/>
          <w:lang w:val="en-ID"/>
        </w:rPr>
        <w:t xml:space="preserve"> Dunn </w:t>
      </w:r>
      <w:proofErr w:type="spellStart"/>
      <w:r w:rsidRPr="00910F33">
        <w:rPr>
          <w:color w:val="000000" w:themeColor="text1"/>
          <w:sz w:val="23"/>
          <w:szCs w:val="23"/>
          <w:lang w:val="en-ID"/>
        </w:rPr>
        <w:t>dalam</w:t>
      </w:r>
      <w:proofErr w:type="spellEnd"/>
      <w:r w:rsidRPr="00910F33">
        <w:rPr>
          <w:color w:val="000000" w:themeColor="text1"/>
          <w:sz w:val="23"/>
          <w:szCs w:val="23"/>
          <w:lang w:val="en-ID"/>
        </w:rPr>
        <w:t xml:space="preserve"> Winarta et al. (2020) berkaitan dengan </w:t>
      </w:r>
      <w:r w:rsidRPr="00910F33">
        <w:rPr>
          <w:color w:val="000000" w:themeColor="text1"/>
          <w:sz w:val="23"/>
          <w:szCs w:val="23"/>
        </w:rPr>
        <w:t>Efektivitas menurut Dunn dalam Winarta et al. (2020) berhubungan dengan sejauh mana suatu tindakan mampu mencapai tujuan yang diharapkan, sementara Ravianto dalam Lestari (2023) menekankan pada kualitas pekerjaan yang sesuai dengan hasil yang diharapkan. Dalam konteks kebijakan penataan tenaga honorer di Kabupaten Mahakam Ulu berdasarkan Undang-Undang Nomor 20 Tahun 2023 Pasal 66, efektivitas kebijakan ini dapat diukur dari sejauh mana tenaga honorer dapat diselaraskan dan diberdayakan melalui mekanisme pengangkatan menjadi ASN, khususnya PPPK. Kabupaten Mahakam Ulu memiliki 2.879 tenaga honorer dengan dominasi lulusan SMA/SMK dan S1 yang tersebar di berbagai sektor publik. Namun, jumlah ASN yang terbatas—bahkan terendah di Kalimantan Timur—menjadi hambatan utama dalam memenuhi kebutuhan jabatan penting dan mengoptimalkan pelayanan publik.</w:t>
      </w:r>
    </w:p>
    <w:p w14:paraId="010ACDDD" w14:textId="77777777" w:rsidR="00910F33" w:rsidRDefault="00910F33" w:rsidP="00910F33">
      <w:pPr>
        <w:pStyle w:val="BodyText"/>
        <w:ind w:right="-30" w:firstLine="720"/>
        <w:jc w:val="both"/>
        <w:rPr>
          <w:color w:val="000000" w:themeColor="text1"/>
          <w:sz w:val="23"/>
          <w:szCs w:val="23"/>
        </w:rPr>
      </w:pPr>
      <w:r w:rsidRPr="00910F33">
        <w:rPr>
          <w:color w:val="000000" w:themeColor="text1"/>
          <w:sz w:val="23"/>
          <w:szCs w:val="23"/>
        </w:rPr>
        <w:t>Meskipun menghadapi keterbatasan, terdapat kemajuan dalam hal pendataan dan transparansi, karena tenaga honorer yang sebelumnya tidak terdaftar kini masuk dalam basis data BKN setelah kebijakan berjalan. Data ini juga menunjukkan keterwakilan perempuan yang lebih tinggi dibanding laki-laki, menandakan kesiapan daerah dari sisi kualitas maupun kuantitas SDM. Namun, implementasi kebijakan masih menghadapi tantangan pada proses rekrutmen PPPK, pengembangan karier, serta jaminan kesejahteraan. Secara keseluruhan, meskipun kebijakan ini menunjukkan perkembangan positif, efektivitasnya belum sepenuhnya tercapai dan masih membutuhkan evaluasi serta langkah perbaikan agar tujuan utama, yaitu penguatan sistem pengelolaan dan pemenuhan kebutuhan SDM pemerintah daerah, dapat terwujud.</w:t>
      </w:r>
    </w:p>
    <w:p w14:paraId="51FD6A7B" w14:textId="53D50276" w:rsidR="009E7E73" w:rsidRPr="00736F66" w:rsidRDefault="00910F33" w:rsidP="00910F33">
      <w:pPr>
        <w:pStyle w:val="Heading1"/>
        <w:rPr>
          <w:i/>
          <w:iCs/>
        </w:rPr>
      </w:pPr>
      <w:r w:rsidRPr="00736F66">
        <w:rPr>
          <w:i/>
          <w:iCs/>
        </w:rPr>
        <w:t>Efesiensi</w:t>
      </w:r>
    </w:p>
    <w:p w14:paraId="1B8F4090" w14:textId="77777777" w:rsidR="00910F33" w:rsidRPr="00910F33" w:rsidRDefault="00910F33" w:rsidP="00910F33">
      <w:pPr>
        <w:pStyle w:val="BodyText"/>
        <w:spacing w:before="1"/>
        <w:ind w:right="-30" w:firstLine="720"/>
        <w:jc w:val="both"/>
        <w:rPr>
          <w:color w:val="000000" w:themeColor="text1"/>
          <w:sz w:val="23"/>
          <w:szCs w:val="23"/>
          <w:lang w:val="en-ID"/>
        </w:rPr>
      </w:pPr>
      <w:r w:rsidRPr="00910F33">
        <w:rPr>
          <w:color w:val="000000" w:themeColor="text1"/>
          <w:sz w:val="23"/>
          <w:szCs w:val="23"/>
        </w:rPr>
        <w:t xml:space="preserve">Menurut Dunn dalam Winarta et al. (2020), efisiensi berkaitan dengan usaha </w:t>
      </w:r>
      <w:r w:rsidRPr="00910F33">
        <w:rPr>
          <w:color w:val="000000" w:themeColor="text1"/>
          <w:sz w:val="23"/>
          <w:szCs w:val="23"/>
          <w:lang w:val="en-ID"/>
        </w:rPr>
        <w:t>minimal yang diperlukan untuk mencapai efektivitas tertentu, dengan menekankan pada penggunaan sumber daya secara optimal. Dalam konteks penerapan Undang-Undang No. 20 Tahun 2023 Pasal 66 di Kabupaten Mahakam Ulu, efisiensi menjadi tolok ukur penting dalam mengatur status tenaga honorer menjadi PPPK. Namun, pelaksanaannya masih menghadapi sejumlah kendala. Dari sisi anggaran, meskipun dana awal sebesar 800 juta Rupiah untuk rekrutmen masih dinilai wajar, proyeksi beban biaya hingga 12 miliar Rupiah per tahun untuk gaji PPPK menunjukkan potensi ketidakefisienan jangka panjang. Selain itu, keterbatasan infrastruktur mengharuskan pelaksanaan seleksi berbasis CAT BKN dilakukan di Samarinda, yang meningkatkan biaya serta menurunkan efisiensi waktu dan tenaga.</w:t>
      </w:r>
    </w:p>
    <w:p w14:paraId="61ACA1DD" w14:textId="77777777" w:rsidR="00910F33" w:rsidRPr="00910F33" w:rsidRDefault="00910F33" w:rsidP="00910F33">
      <w:pPr>
        <w:pStyle w:val="BodyText"/>
        <w:spacing w:before="1"/>
        <w:ind w:right="-30" w:firstLine="720"/>
        <w:jc w:val="both"/>
        <w:rPr>
          <w:color w:val="000000" w:themeColor="text1"/>
          <w:sz w:val="23"/>
          <w:szCs w:val="23"/>
          <w:lang w:val="en-ID"/>
        </w:rPr>
      </w:pPr>
      <w:r w:rsidRPr="00910F33">
        <w:rPr>
          <w:color w:val="000000" w:themeColor="text1"/>
          <w:sz w:val="23"/>
          <w:szCs w:val="23"/>
          <w:lang w:val="en-ID"/>
        </w:rPr>
        <w:lastRenderedPageBreak/>
        <w:t>Dari aspek sumber daya manusia, tidak semua tenaga honorer dapat diangkat menjadi PPPK karena adanya pembatasan regulasi dari Kementerian PAN-RB, seperti masa kerja yang belum memenuhi syarat atau guru di sekolah swasta yang tidak dapat mengikuti program ini. Hal ini menambah kompleksitas kebijakan sekaligus memperlambat proses rekrutmen. Secara keseluruhan, implementasi kebijakan ini belum sepenuhnya efisien karena adanya ketimpangan antara alokasi sumber daya dengan hasil yang dicapai. Perlu adanya strategi perencanaan anggaran yang lebih matang, peningkatan infrastruktur daerah, serta harmonisasi regulasi pusat dan daerah agar pelaksanaan kebijakan tidak hanya normatif, tetapi juga praktis dalam mendukung peningkatan kualitas pelayanan publik.</w:t>
      </w:r>
    </w:p>
    <w:p w14:paraId="54165BB8" w14:textId="39C684FD" w:rsidR="009E7E73" w:rsidRPr="00736F66" w:rsidRDefault="00910F33" w:rsidP="00910F33">
      <w:pPr>
        <w:pStyle w:val="Heading1"/>
        <w:rPr>
          <w:i/>
          <w:iCs/>
        </w:rPr>
      </w:pPr>
      <w:r w:rsidRPr="00736F66">
        <w:rPr>
          <w:i/>
          <w:iCs/>
        </w:rPr>
        <w:t>Kecukupan</w:t>
      </w:r>
    </w:p>
    <w:p w14:paraId="30F21634" w14:textId="77777777" w:rsidR="00910F33" w:rsidRPr="00910F33" w:rsidRDefault="00910F33" w:rsidP="00910F33">
      <w:pPr>
        <w:pStyle w:val="BodyText"/>
        <w:spacing w:before="1"/>
        <w:ind w:right="-30" w:firstLine="720"/>
        <w:jc w:val="both"/>
        <w:rPr>
          <w:color w:val="000000" w:themeColor="text1"/>
          <w:sz w:val="23"/>
          <w:szCs w:val="23"/>
          <w:lang w:val="en-ID"/>
        </w:rPr>
      </w:pPr>
      <w:r w:rsidRPr="00910F33">
        <w:rPr>
          <w:color w:val="000000" w:themeColor="text1"/>
          <w:sz w:val="23"/>
          <w:szCs w:val="23"/>
          <w:lang w:val="en-ID"/>
        </w:rPr>
        <w:t>Menurut Dunn dalam Winarta et al. (2020), kecukupan berkaitan dengan sejauh mana efektivitas suatu kebijakan mampu memuaskan kebutuhan dan menyelesaikan masalah yang ada. Dalam konteks penerapan Undang-Undang No. 20 Tahun 2023 Pasal 66 tentang status tenaga honorer, kecukupan dapat dilihat dari kemampuan kebijakan ini dalam mengatasi masalah ketidakjelasan status kepegawaian di Kabupaten Mahakam Ulu. Kebijakan yang mengarahkan tenaga honorer menjadi PPPK baik Penuh Waktu maupun Paruh Waktu memang memberikan kepastian hukum, namun cakupannya masih terbatas. Tidak semua tenaga honorer dapat langsung diangkat karena terbentur keterbatasan formasi, persyaratan administratif, maupun hasil seleksi. Hal ini mencerminkan adanya kesenjangan antara tujuan kebijakan dengan kondisi lapangan, meskipun kebijakan ini tetap memberikan peluang transisi dan harapan bagi tenaga honorer melalui skema bertahap.</w:t>
      </w:r>
    </w:p>
    <w:p w14:paraId="524A9431" w14:textId="77777777" w:rsidR="00910F33" w:rsidRDefault="00910F33" w:rsidP="00910F33">
      <w:pPr>
        <w:pStyle w:val="BodyText"/>
        <w:spacing w:before="1"/>
        <w:ind w:right="-30" w:firstLine="720"/>
        <w:jc w:val="both"/>
        <w:rPr>
          <w:color w:val="000000" w:themeColor="text1"/>
          <w:sz w:val="23"/>
          <w:szCs w:val="23"/>
          <w:lang w:val="en-ID"/>
        </w:rPr>
      </w:pPr>
      <w:r w:rsidRPr="00910F33">
        <w:rPr>
          <w:color w:val="000000" w:themeColor="text1"/>
          <w:sz w:val="23"/>
          <w:szCs w:val="23"/>
          <w:lang w:val="en-ID"/>
        </w:rPr>
        <w:t xml:space="preserve">Pembagian status tenaga honorer menjadi PPPK Penuh Waktu dan Paruh Waktu menunjukkan adanya langkah positif dalam mengatasi sebagian persoalan, termasuk proses pengusulan NIP bagi yang lulus seleksi. Namun, implementasi kebijakan ini masih belum sepenuhnya memadai karena belum mampu menjawab kebutuhan SDM sesuai dengan kebutuhan daerah secara menyeluruh. Agar benar-benar “cukup”, diperlukan perbaikan dalam perencanaan formasi, penyusunan kriteria seleksi yang lebih inklusif, serta mekanisme transisi yang adil dan transparan. Tanpa penyempurnaan ini, kebijakan berisiko hanya menyelesaikan sebagian masalah, tanpa benar-benar menjangkau akar persoalan kepegawaian. Dengan demikian, </w:t>
      </w:r>
      <w:proofErr w:type="spellStart"/>
      <w:r w:rsidRPr="00910F33">
        <w:rPr>
          <w:color w:val="000000" w:themeColor="text1"/>
          <w:sz w:val="23"/>
          <w:szCs w:val="23"/>
          <w:lang w:val="en-ID"/>
        </w:rPr>
        <w:t>meskipun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ada</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kemajuan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kebijakan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ini</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masih</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memerlukan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evaluasi</w:t>
      </w:r>
      <w:proofErr w:type="spellEnd"/>
      <w:r w:rsidRPr="00910F33">
        <w:rPr>
          <w:color w:val="000000" w:themeColor="text1"/>
          <w:sz w:val="23"/>
          <w:szCs w:val="23"/>
          <w:lang w:val="en-ID"/>
        </w:rPr>
        <w:t xml:space="preserve"> agar </w:t>
      </w:r>
      <w:proofErr w:type="spellStart"/>
      <w:r w:rsidRPr="00910F33">
        <w:rPr>
          <w:color w:val="000000" w:themeColor="text1"/>
          <w:sz w:val="23"/>
          <w:szCs w:val="23"/>
          <w:lang w:val="en-ID"/>
        </w:rPr>
        <w:t>lebih</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efektif</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dalam</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mencakup</w:t>
      </w:r>
      <w:proofErr w:type="spellEnd"/>
      <w:r w:rsidRPr="00910F33">
        <w:rPr>
          <w:color w:val="000000" w:themeColor="text1"/>
          <w:sz w:val="23"/>
          <w:szCs w:val="23"/>
          <w:lang w:val="en-ID"/>
        </w:rPr>
        <w:t xml:space="preserve"> dan </w:t>
      </w:r>
      <w:proofErr w:type="spellStart"/>
      <w:r w:rsidRPr="00910F33">
        <w:rPr>
          <w:color w:val="000000" w:themeColor="text1"/>
          <w:sz w:val="23"/>
          <w:szCs w:val="23"/>
          <w:lang w:val="en-ID"/>
        </w:rPr>
        <w:t>menyelesaikan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permasalahan</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tenaga</w:t>
      </w:r>
      <w:proofErr w:type="spellEnd"/>
      <w:r w:rsidRPr="00910F33">
        <w:rPr>
          <w:color w:val="000000" w:themeColor="text1"/>
          <w:sz w:val="23"/>
          <w:szCs w:val="23"/>
          <w:lang w:val="en-ID"/>
        </w:rPr>
        <w:t xml:space="preserve"> </w:t>
      </w:r>
      <w:proofErr w:type="spellStart"/>
      <w:r w:rsidRPr="00910F33">
        <w:rPr>
          <w:color w:val="000000" w:themeColor="text1"/>
          <w:sz w:val="23"/>
          <w:szCs w:val="23"/>
          <w:lang w:val="en-ID"/>
        </w:rPr>
        <w:t>honorer</w:t>
      </w:r>
      <w:proofErr w:type="spellEnd"/>
      <w:r w:rsidRPr="00910F33">
        <w:rPr>
          <w:color w:val="000000" w:themeColor="text1"/>
          <w:sz w:val="23"/>
          <w:szCs w:val="23"/>
          <w:lang w:val="en-ID"/>
        </w:rPr>
        <w:t xml:space="preserve"> di </w:t>
      </w:r>
      <w:proofErr w:type="spellStart"/>
      <w:r w:rsidRPr="00910F33">
        <w:rPr>
          <w:color w:val="000000" w:themeColor="text1"/>
          <w:sz w:val="23"/>
          <w:szCs w:val="23"/>
          <w:lang w:val="en-ID"/>
        </w:rPr>
        <w:t>Kabupaten</w:t>
      </w:r>
      <w:proofErr w:type="spellEnd"/>
      <w:r w:rsidRPr="00910F33">
        <w:rPr>
          <w:color w:val="000000" w:themeColor="text1"/>
          <w:sz w:val="23"/>
          <w:szCs w:val="23"/>
          <w:lang w:val="en-ID"/>
        </w:rPr>
        <w:t xml:space="preserve"> Mahakam Ulu.</w:t>
      </w:r>
    </w:p>
    <w:p w14:paraId="63E2C285" w14:textId="1925C5A7" w:rsidR="009E7E73" w:rsidRPr="00736F66" w:rsidRDefault="00910F33" w:rsidP="00910F33">
      <w:pPr>
        <w:pStyle w:val="Heading1"/>
        <w:rPr>
          <w:i/>
          <w:iCs/>
        </w:rPr>
      </w:pPr>
      <w:r w:rsidRPr="00736F66">
        <w:rPr>
          <w:i/>
          <w:iCs/>
        </w:rPr>
        <w:t>Pemerataan</w:t>
      </w:r>
    </w:p>
    <w:p w14:paraId="1356559D" w14:textId="77777777" w:rsidR="00910F33" w:rsidRPr="00910F33" w:rsidRDefault="00910F33" w:rsidP="00910F33">
      <w:pPr>
        <w:pStyle w:val="BodyText"/>
        <w:ind w:right="-30" w:firstLine="720"/>
        <w:jc w:val="both"/>
        <w:rPr>
          <w:color w:val="000000" w:themeColor="text1"/>
          <w:sz w:val="23"/>
          <w:szCs w:val="23"/>
        </w:rPr>
      </w:pPr>
      <w:r w:rsidRPr="00910F33">
        <w:rPr>
          <w:color w:val="000000" w:themeColor="text1"/>
          <w:sz w:val="23"/>
          <w:szCs w:val="23"/>
        </w:rPr>
        <w:t xml:space="preserve">Menurut Dunn dalam Winarta et al. (2020), pemerataan adalah distribusi hasil dan usaha yang adil di antara kelompok masyarakat yang berbeda, mencakup aspek hukum, sosial, dan pelayanan publik. Dalam konteks penerapan Undang-Undang No. 20 Tahun 2023 Pasal 66 di Kabupaten Mahakam Ulu, indikator pemerataan dapat dilihat dari sejauh mana tenaga honorer memperoleh kesempatan yang sama dalam pendataan, verifikasi, dan pengangkatan menjadi PPPK. Meskipun </w:t>
      </w:r>
      <w:r w:rsidRPr="00910F33">
        <w:rPr>
          <w:color w:val="000000" w:themeColor="text1"/>
          <w:sz w:val="23"/>
          <w:szCs w:val="23"/>
        </w:rPr>
        <w:lastRenderedPageBreak/>
        <w:t>kebijakan ini berupaya memberi peluang setara, praktiknya masih terdapat ketimpangan. Guru di sekolah swasta, misalnya, tidak dapat mengikuti rekrutmen PPPK karena hanya diperuntukkan bagi tenaga di sekolah negeri. Selain itu, persyaratan minimal dua tahun masa kerja di instansi pemerintah daerah juga membatasi akses bagi tenaga honorer yang baru bekerja atau yang berada di luar instansi pemerintah kabupaten.</w:t>
      </w:r>
    </w:p>
    <w:p w14:paraId="721F17E9" w14:textId="77777777" w:rsidR="00910F33" w:rsidRPr="00910F33" w:rsidRDefault="00910F33" w:rsidP="00910F33">
      <w:pPr>
        <w:pStyle w:val="BodyText"/>
        <w:ind w:right="-30" w:firstLine="720"/>
        <w:jc w:val="both"/>
        <w:rPr>
          <w:color w:val="000000" w:themeColor="text1"/>
          <w:sz w:val="23"/>
          <w:szCs w:val="23"/>
        </w:rPr>
      </w:pPr>
      <w:r w:rsidRPr="00910F33">
        <w:rPr>
          <w:color w:val="000000" w:themeColor="text1"/>
          <w:sz w:val="23"/>
          <w:szCs w:val="23"/>
        </w:rPr>
        <w:t>Analisis menunjukkan bahwa meskipun sebagian tenaga honorer menilai kebijakan ini positif karena memberi kejelasan status, jaminan gaji, serta peluang pengembangan karir, terdapat kelompok yang terpinggirkan akibat aturan administratif yang ketat. Hal ini menimbulkan persoalan keadilan sosial karena prinsip pemerataan belum sepenuhnya terpenuhi. Agar indikator pemerataan tercapai secara utuh, pemerintah daerah perlu memperluas cakupan kebijakan dengan skema transisi atau afirmasi bagi tenaga honorer yang belum memenuhi kriteria, tanpa mengabaikan aspek hukum. Dengan langkah tersebut, kebijakan tidak hanya menjadi instrumen penataan kepegawaian, tetapi juga sarana mewujudkan keadilan sosial yang menyeluruh di Kabupaten Mahakam Ulu.</w:t>
      </w:r>
    </w:p>
    <w:p w14:paraId="13B1E07D" w14:textId="1E023305" w:rsidR="009E7E73" w:rsidRPr="00736F66" w:rsidRDefault="000B7D5A" w:rsidP="000B7D5A">
      <w:pPr>
        <w:pStyle w:val="Heading1"/>
        <w:rPr>
          <w:i/>
          <w:iCs/>
        </w:rPr>
      </w:pPr>
      <w:r w:rsidRPr="00736F66">
        <w:rPr>
          <w:i/>
          <w:iCs/>
        </w:rPr>
        <w:t xml:space="preserve">Responsivitas </w:t>
      </w:r>
    </w:p>
    <w:p w14:paraId="704A5EBC" w14:textId="77777777" w:rsidR="0058663B" w:rsidRPr="0058663B" w:rsidRDefault="0058663B" w:rsidP="0058663B">
      <w:pPr>
        <w:pStyle w:val="BodyText"/>
        <w:ind w:right="-30" w:firstLine="720"/>
        <w:jc w:val="both"/>
        <w:rPr>
          <w:color w:val="000000" w:themeColor="text1"/>
          <w:sz w:val="23"/>
          <w:szCs w:val="23"/>
        </w:rPr>
      </w:pPr>
      <w:r w:rsidRPr="0058663B">
        <w:rPr>
          <w:color w:val="000000" w:themeColor="text1"/>
          <w:sz w:val="23"/>
          <w:szCs w:val="23"/>
        </w:rPr>
        <w:t>Kerangka kebijakan publik Dunn dalam (Winarta et al., 2020) menjelaskan bahwa responsivitas berhubungan dengan kemampuan kebijakan untuk menjawab kebutuhan serta aspirasi masyarakat yang terdampak. Dalam konteks penerapan Undang-Undang No. 20 Tahun 2023 mengenai penataan status tenaga honorer di Kabupaten Mahakam Ulu, responsivitas tampak dari sejauh mana pemerintah daerah mampu mengidentifikasi kebutuhan, menyesuaikan prosedur, serta merespons kendala selama implementasi. Wawancara dengan tenaga honorer menunjukkan bahwa kebijakan ini dianggap cukup menguntungkan karena memberikan perhatian lebih, kejelasan status, pengaturan gaji, dan legalitas pekerjaan yang sebelumnya kurang terjamin. Namun demikian, tantangan masih ada, terutama terkait ketidakpastian status sebagian tenaga honorer yang belum jelas apakah akan diangkat menjadi PPPK atau tidak, sehingga memunculkan rasa cemas dan memengaruhi motivasi kerja mereka.</w:t>
      </w:r>
    </w:p>
    <w:p w14:paraId="70213AF8" w14:textId="77777777" w:rsidR="0058663B" w:rsidRPr="0058663B" w:rsidRDefault="0058663B" w:rsidP="0058663B">
      <w:pPr>
        <w:pStyle w:val="BodyText"/>
        <w:ind w:right="-30" w:firstLine="720"/>
        <w:jc w:val="both"/>
        <w:rPr>
          <w:color w:val="000000" w:themeColor="text1"/>
          <w:sz w:val="23"/>
          <w:szCs w:val="23"/>
        </w:rPr>
      </w:pPr>
      <w:r w:rsidRPr="0058663B">
        <w:rPr>
          <w:color w:val="000000" w:themeColor="text1"/>
          <w:sz w:val="23"/>
          <w:szCs w:val="23"/>
        </w:rPr>
        <w:t>Dari sisi pengelolaan, pemerintah daerah telah melakukan pendataan yang cukup maksimal dan berkomitmen menjaga agar tidak terjadi pemutusan hubungan kerja massal. Evaluasi kebijakan dilakukan secara berkelanjutan untuk memastikan keadilan sesuai beban kerja dan kualifikasi tenaga honorer. Analisis menunjukkan bahwa responsivitas kebijakan ini adaptif terhadap dinamika sosial, meskipun masih dihadapkan pada persoalan teknis, terutama dalam komunikasi dan penyampaian informasi. Penulis menilai responsivitas kebijakan ini cukup baik dalam niat dan arah, tetapi pelaksanaannya perlu ditingkatkan dengan strategi yang lebih transparan, inklusif, dan terencana. Dengan demikian, penerapan kebijakan ini menunjukkan arah positif dalam menjawab kebutuhan tenaga honorer, meski tantangan ketidakpastian status tetap menjadi isu penting yang harus segera diatasi.</w:t>
      </w:r>
    </w:p>
    <w:p w14:paraId="1625A564" w14:textId="3C2E4D4D" w:rsidR="009E7E73" w:rsidRPr="00736F66" w:rsidRDefault="0058663B" w:rsidP="0058663B">
      <w:pPr>
        <w:pStyle w:val="Heading1"/>
        <w:rPr>
          <w:i/>
          <w:iCs/>
        </w:rPr>
      </w:pPr>
      <w:r w:rsidRPr="00736F66">
        <w:rPr>
          <w:i/>
          <w:iCs/>
        </w:rPr>
        <w:t>Ketetapan</w:t>
      </w:r>
    </w:p>
    <w:p w14:paraId="7E53000B" w14:textId="77777777" w:rsidR="00914EEE" w:rsidRPr="00914EEE" w:rsidRDefault="00914EEE" w:rsidP="00914EEE">
      <w:pPr>
        <w:pStyle w:val="BodyText"/>
        <w:ind w:right="-30" w:firstLine="720"/>
        <w:jc w:val="both"/>
        <w:rPr>
          <w:color w:val="000000" w:themeColor="text1"/>
          <w:sz w:val="23"/>
          <w:szCs w:val="23"/>
        </w:rPr>
      </w:pPr>
      <w:r w:rsidRPr="00914EEE">
        <w:rPr>
          <w:color w:val="000000" w:themeColor="text1"/>
          <w:sz w:val="23"/>
          <w:szCs w:val="23"/>
        </w:rPr>
        <w:t xml:space="preserve">Ketepatan menurut Budiwanto dalam (Ebu et al., 2022) adalah kemampuan </w:t>
      </w:r>
      <w:r w:rsidRPr="00914EEE">
        <w:rPr>
          <w:color w:val="000000" w:themeColor="text1"/>
          <w:sz w:val="23"/>
          <w:szCs w:val="23"/>
        </w:rPr>
        <w:lastRenderedPageBreak/>
        <w:t>seseorang dalam mengarahkan tindakan atau proses ke sasaran yang tepat sesuai dengan tujuan. Dalam konteks penerapan Undang-Undang No. 20 Tahun 2023 mengenai status tenaga honorer di Kabupaten Mahakam Ulu, ketetapan dapat dilihat dari sejauh mana kebijakan ini mampu menjawab masalah utama, yaitu ketidakjelasan status dan karir tenaga honorer. Kebijakan tersebut menghentikan pengangkatan tenaga honorer baru dan mengalihkan yang sudah ada menjadi Pegawai Pemerintah dengan Perjanjian Kerja (PPPK), baik penuh waktu maupun paruh waktu. Langkah ini relevan dengan kebutuhan nyata di lapangan karena memberikan kepastian hukum, status pekerjaan yang jelas, serta hak-hak yang lebih terjamin seperti tunjangan dan jaminan sosial yang sebelumnya tidak diperoleh tenaga honorer.</w:t>
      </w:r>
    </w:p>
    <w:p w14:paraId="5135B482" w14:textId="77777777" w:rsidR="00914EEE" w:rsidRPr="00914EEE" w:rsidRDefault="00914EEE" w:rsidP="00914EEE">
      <w:pPr>
        <w:pStyle w:val="BodyText"/>
        <w:ind w:right="-30" w:firstLine="720"/>
        <w:jc w:val="both"/>
        <w:rPr>
          <w:color w:val="000000" w:themeColor="text1"/>
          <w:sz w:val="23"/>
          <w:szCs w:val="23"/>
        </w:rPr>
      </w:pPr>
      <w:r w:rsidRPr="00914EEE">
        <w:rPr>
          <w:color w:val="000000" w:themeColor="text1"/>
          <w:sz w:val="23"/>
          <w:szCs w:val="23"/>
        </w:rPr>
        <w:t>Namun, efektivitas kebijakan ini masih sangat bergantung pada mekanisme transisi. Walaupun arah kebijakan dinilai tepat sasaran, pelaksanaan di daerah belum sepenuhnya merata. Masih ada potensi resistensi dari tenaga honorer yang merasa tidak terakomodasi secara adil atau menghadapi kendala administratif dalam proses peralihan ke PPPK. Oleh karena itu, keberhasilan kebijakan ini ditentukan oleh ketepatan eksekusi di lapangan agar benar-benar menyelesaikan masalah tanpa menimbulkan persoalan baru. Pemerintah daerah dituntut untuk lebih cermat dan responsif dalam mengawal implementasi agar tujuan utama, yaitu kepastian status dan peningkatan kesejahteraan tenaga honorer, dapat tercapai secara optimal.</w:t>
      </w:r>
    </w:p>
    <w:p w14:paraId="08D8F266" w14:textId="77777777" w:rsidR="00914EEE" w:rsidRPr="00736F66" w:rsidRDefault="00914EEE" w:rsidP="00914EEE">
      <w:pPr>
        <w:pStyle w:val="Heading1"/>
        <w:rPr>
          <w:i/>
          <w:iCs/>
        </w:rPr>
      </w:pPr>
      <w:r w:rsidRPr="00736F66">
        <w:rPr>
          <w:i/>
          <w:iCs/>
        </w:rPr>
        <w:t xml:space="preserve">Faktor Penghambat </w:t>
      </w:r>
    </w:p>
    <w:p w14:paraId="783831D4" w14:textId="46962367" w:rsidR="00914EEE" w:rsidRPr="00914EEE" w:rsidRDefault="00914EEE" w:rsidP="00914EEE">
      <w:pPr>
        <w:pStyle w:val="BodyText"/>
        <w:ind w:right="-30" w:firstLine="720"/>
        <w:jc w:val="both"/>
        <w:rPr>
          <w:color w:val="000000" w:themeColor="text1"/>
          <w:sz w:val="23"/>
          <w:szCs w:val="23"/>
        </w:rPr>
      </w:pPr>
      <w:r w:rsidRPr="00914EEE">
        <w:rPr>
          <w:color w:val="000000" w:themeColor="text1"/>
          <w:sz w:val="23"/>
          <w:szCs w:val="23"/>
        </w:rPr>
        <w:t>Salah satu hambatan utama dalam penerapan kebijakan penataan tenaga honorer berdasarkan Undang-Undang No. 20 Tahun 2023 adalah masalah anggaran. Sebelumnya, tenaga honorer hanya menerima gaji, tetapi setelah dialihkan menjadi Pegawai Pemerintah dengan Perjanjian Kerja (PPPK), Pemerintah Daerah (Pemda) wajib mengalokasikan Tunjangan Kinerja atau Tunjangan Penambah Penghasilan. Hal ini menambah beban keuangan daerah yang mungkin belum sepenuhnya siap menanggung kebutuhan finansial yang lebih besar, sehingga berpotensi mengganggu stabilitas fiskal Pemda.</w:t>
      </w:r>
    </w:p>
    <w:p w14:paraId="1EDC8256" w14:textId="77777777" w:rsidR="00914EEE" w:rsidRPr="00914EEE" w:rsidRDefault="00914EEE" w:rsidP="00914EEE">
      <w:pPr>
        <w:pStyle w:val="BodyText"/>
        <w:ind w:right="-30" w:firstLine="720"/>
        <w:jc w:val="both"/>
        <w:rPr>
          <w:color w:val="000000" w:themeColor="text1"/>
          <w:sz w:val="23"/>
          <w:szCs w:val="23"/>
        </w:rPr>
      </w:pPr>
      <w:r w:rsidRPr="00914EEE">
        <w:rPr>
          <w:color w:val="000000" w:themeColor="text1"/>
          <w:sz w:val="23"/>
          <w:szCs w:val="23"/>
        </w:rPr>
        <w:t>Selain faktor anggaran, kebutuhan organisasi juga menjadi tantangan. Beberapa jabatan tertentu, seperti dokter spesialis, sulit dipenuhi dengan tenaga honorer yang sudah ada. Padahal, kebijakan ini meniadakan pengangkatan tenaga honorer baru, sementara dalam penerimaan Pegawai Negeri Sipil (PNS) pun minat untuk bergabung dengan Pemerintah Kabupaten Mahakam Ulu relatif rendah. Akibatnya, kebutuhan tenaga kerja di sektor-sektor vital masih sulit terpenuhi meskipun kebijakan pengalihan status tenaga honorer ke PPPK telah dijalankan.</w:t>
      </w:r>
    </w:p>
    <w:p w14:paraId="0C80DB83" w14:textId="77777777" w:rsidR="00914EEE" w:rsidRPr="00914EEE" w:rsidRDefault="00914EEE" w:rsidP="00914EEE">
      <w:pPr>
        <w:pStyle w:val="BodyText"/>
        <w:ind w:right="-30" w:firstLine="720"/>
        <w:jc w:val="both"/>
        <w:rPr>
          <w:color w:val="000000" w:themeColor="text1"/>
          <w:sz w:val="23"/>
          <w:szCs w:val="23"/>
        </w:rPr>
      </w:pPr>
      <w:r w:rsidRPr="00914EEE">
        <w:rPr>
          <w:color w:val="000000" w:themeColor="text1"/>
          <w:sz w:val="23"/>
          <w:szCs w:val="23"/>
        </w:rPr>
        <w:t xml:space="preserve">Di sisi lain, hambatan teknis turut memperlambat pelaksanaan kebijakan. Sistem pengelolaan data tenaga honorer yang masih baru menyebabkan keterlambatan dalam penginputan dan pengolahan data, sedangkan basis data yang tersedia di Kabupaten Mahakam Ulu belum sepenuhnya akurat dan memadai. Kondisi ini memperlambat proses pengusulan tenaga honorer dan mengganggu kelancaran administrasi. Secara keseluruhan, faktor keuangan, kebutuhan tenaga kerja khusus, serta kesiapan teknis menjadi aspek penting yang harus dibenahi agar implementasi kebijakan benar-benar efektif dan tidak menimbulkan masalah baru di </w:t>
      </w:r>
      <w:r w:rsidRPr="00914EEE">
        <w:rPr>
          <w:color w:val="000000" w:themeColor="text1"/>
          <w:sz w:val="23"/>
          <w:szCs w:val="23"/>
        </w:rPr>
        <w:lastRenderedPageBreak/>
        <w:t>kemudian hari.</w:t>
      </w:r>
    </w:p>
    <w:p w14:paraId="116E50F9" w14:textId="3812C52B" w:rsidR="00A8594B" w:rsidRDefault="00DB0EA5" w:rsidP="00A8594B">
      <w:pPr>
        <w:spacing w:before="240" w:after="0" w:line="240" w:lineRule="auto"/>
        <w:ind w:right="-30"/>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Kesimpulan dan Rekomendasi</w:t>
      </w:r>
    </w:p>
    <w:p w14:paraId="40D106E1" w14:textId="34A84B80" w:rsidR="00736F66" w:rsidRPr="00736F66" w:rsidRDefault="00736F66" w:rsidP="00736F66">
      <w:pPr>
        <w:spacing w:after="0" w:line="240" w:lineRule="auto"/>
        <w:ind w:right="-30"/>
        <w:jc w:val="both"/>
        <w:rPr>
          <w:rFonts w:ascii="Times New Roman" w:hAnsi="Times New Roman" w:cs="Times New Roman"/>
          <w:b/>
          <w:bCs/>
          <w:i/>
          <w:iCs/>
          <w:color w:val="000000" w:themeColor="text1"/>
          <w:sz w:val="23"/>
          <w:szCs w:val="23"/>
          <w:lang w:val="id-ID"/>
        </w:rPr>
      </w:pPr>
      <w:r w:rsidRPr="00736F66">
        <w:rPr>
          <w:rFonts w:ascii="Times New Roman" w:hAnsi="Times New Roman" w:cs="Times New Roman"/>
          <w:b/>
          <w:bCs/>
          <w:i/>
          <w:iCs/>
          <w:color w:val="000000" w:themeColor="text1"/>
          <w:sz w:val="23"/>
          <w:szCs w:val="23"/>
          <w:lang w:val="id-ID"/>
        </w:rPr>
        <w:t>Kesimpulan</w:t>
      </w:r>
    </w:p>
    <w:p w14:paraId="20B53A70" w14:textId="77777777" w:rsidR="00914EEE" w:rsidRPr="00914EEE" w:rsidRDefault="00914EEE" w:rsidP="00914EEE">
      <w:pPr>
        <w:spacing w:after="0" w:line="240" w:lineRule="auto"/>
        <w:ind w:firstLine="720"/>
        <w:jc w:val="both"/>
        <w:rPr>
          <w:rFonts w:ascii="Times New Roman" w:hAnsi="Times New Roman" w:cs="Times New Roman"/>
          <w:sz w:val="23"/>
          <w:szCs w:val="23"/>
        </w:rPr>
      </w:pP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w:t>
      </w:r>
      <w:proofErr w:type="spellStart"/>
      <w:r w:rsidRPr="00914EEE">
        <w:rPr>
          <w:rFonts w:ascii="Times New Roman" w:hAnsi="Times New Roman" w:cs="Times New Roman"/>
          <w:sz w:val="23"/>
          <w:szCs w:val="23"/>
        </w:rPr>
        <w:t>melalui</w:t>
      </w:r>
      <w:proofErr w:type="spellEnd"/>
      <w:r w:rsidRPr="00914EEE">
        <w:rPr>
          <w:rFonts w:ascii="Times New Roman" w:hAnsi="Times New Roman" w:cs="Times New Roman"/>
          <w:sz w:val="23"/>
          <w:szCs w:val="23"/>
        </w:rPr>
        <w:t xml:space="preserve"> BKPSDM </w:t>
      </w:r>
      <w:proofErr w:type="spellStart"/>
      <w:r w:rsidRPr="00914EEE">
        <w:rPr>
          <w:rFonts w:ascii="Times New Roman" w:hAnsi="Times New Roman" w:cs="Times New Roman"/>
          <w:sz w:val="23"/>
          <w:szCs w:val="23"/>
        </w:rPr>
        <w:t>berusaha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menyelenggarakan</w:t>
      </w:r>
      <w:proofErr w:type="spellEnd"/>
      <w:r w:rsidRPr="00914EEE">
        <w:rPr>
          <w:rFonts w:ascii="Times New Roman" w:hAnsi="Times New Roman" w:cs="Times New Roman"/>
          <w:sz w:val="23"/>
          <w:szCs w:val="23"/>
        </w:rPr>
        <w:t xml:space="preserve"> proses </w:t>
      </w:r>
      <w:proofErr w:type="spellStart"/>
      <w:r w:rsidRPr="00914EEE">
        <w:rPr>
          <w:rFonts w:ascii="Times New Roman" w:hAnsi="Times New Roman" w:cs="Times New Roman"/>
          <w:sz w:val="23"/>
          <w:szCs w:val="23"/>
        </w:rPr>
        <w:t>penataan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secara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tertib</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transparan</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sesuai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aturan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Dengan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langkah-langkah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perencanaan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pengaturan</w:t>
      </w:r>
      <w:proofErr w:type="spellEnd"/>
      <w:r w:rsidRPr="00914EEE">
        <w:rPr>
          <w:rFonts w:ascii="Times New Roman" w:hAnsi="Times New Roman" w:cs="Times New Roman"/>
          <w:sz w:val="23"/>
          <w:szCs w:val="23"/>
        </w:rPr>
        <w:t xml:space="preserve"> status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selesai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waktu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sesuai</w:t>
      </w:r>
      <w:proofErr w:type="spellEnd"/>
      <w:r w:rsidRPr="00914EEE">
        <w:rPr>
          <w:rFonts w:ascii="Times New Roman" w:hAnsi="Times New Roman" w:cs="Times New Roman"/>
          <w:sz w:val="23"/>
          <w:szCs w:val="23"/>
        </w:rPr>
        <w:t xml:space="preserve"> target </w:t>
      </w:r>
      <w:proofErr w:type="spellStart"/>
      <w:r w:rsidRPr="00914EEE">
        <w:rPr>
          <w:rFonts w:ascii="Times New Roman" w:hAnsi="Times New Roman" w:cs="Times New Roman"/>
          <w:sz w:val="23"/>
          <w:szCs w:val="23"/>
        </w:rPr>
        <w:t>nasional</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yaitu</w:t>
      </w:r>
      <w:proofErr w:type="spellEnd"/>
      <w:r w:rsidRPr="00914EEE">
        <w:rPr>
          <w:rFonts w:ascii="Times New Roman" w:hAnsi="Times New Roman" w:cs="Times New Roman"/>
          <w:sz w:val="23"/>
          <w:szCs w:val="23"/>
        </w:rPr>
        <w:t xml:space="preserve"> pada </w:t>
      </w:r>
      <w:proofErr w:type="spellStart"/>
      <w:r w:rsidRPr="00914EEE">
        <w:rPr>
          <w:rFonts w:ascii="Times New Roman" w:hAnsi="Times New Roman" w:cs="Times New Roman"/>
          <w:sz w:val="23"/>
          <w:szCs w:val="23"/>
        </w:rPr>
        <w:t>akhir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2024.</w:t>
      </w:r>
    </w:p>
    <w:p w14:paraId="638F9461" w14:textId="1B47E196"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proofErr w:type="spellStart"/>
      <w:r w:rsidRPr="00914EEE">
        <w:rPr>
          <w:rFonts w:ascii="Times New Roman" w:hAnsi="Times New Roman" w:cs="Times New Roman"/>
          <w:sz w:val="23"/>
          <w:szCs w:val="23"/>
        </w:rPr>
        <w:t>Efektivitas</w:t>
      </w:r>
      <w:proofErr w:type="spellEnd"/>
    </w:p>
    <w:p w14:paraId="163C4833" w14:textId="77777777" w:rsidR="00914EEE" w:rsidRPr="00914EEE" w:rsidRDefault="00914EEE" w:rsidP="008B7137">
      <w:pPr>
        <w:pStyle w:val="ListParagraph"/>
        <w:spacing w:after="0" w:line="240" w:lineRule="auto"/>
        <w:ind w:left="0" w:firstLine="720"/>
        <w:jc w:val="both"/>
        <w:rPr>
          <w:rFonts w:ascii="Times New Roman" w:hAnsi="Times New Roman" w:cs="Times New Roman"/>
          <w:sz w:val="23"/>
          <w:szCs w:val="23"/>
        </w:rPr>
      </w:pP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pengaturan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di Mahakam Ulu </w:t>
      </w:r>
      <w:proofErr w:type="spellStart"/>
      <w:r w:rsidRPr="00914EEE">
        <w:rPr>
          <w:rFonts w:ascii="Times New Roman" w:hAnsi="Times New Roman" w:cs="Times New Roman"/>
          <w:sz w:val="23"/>
          <w:szCs w:val="23"/>
        </w:rPr>
        <w:t>menunjukkan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kemajuan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terutama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dalam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pendataan</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rekrutmen</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Namun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efektivitasnya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maksimal</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karena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semua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diangkat</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ada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kekurangan</w:t>
      </w:r>
      <w:proofErr w:type="spellEnd"/>
      <w:r w:rsidRPr="00914EEE">
        <w:rPr>
          <w:rFonts w:ascii="Times New Roman" w:hAnsi="Times New Roman" w:cs="Times New Roman"/>
          <w:sz w:val="23"/>
          <w:szCs w:val="23"/>
        </w:rPr>
        <w:t xml:space="preserve"> ASN pada </w:t>
      </w:r>
      <w:proofErr w:type="spellStart"/>
      <w:r w:rsidRPr="00914EEE">
        <w:rPr>
          <w:rFonts w:ascii="Times New Roman" w:hAnsi="Times New Roman" w:cs="Times New Roman"/>
          <w:sz w:val="23"/>
          <w:szCs w:val="23"/>
        </w:rPr>
        <w:t>jabatan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penting</w:t>
      </w:r>
      <w:proofErr w:type="spellEnd"/>
      <w:r w:rsidRPr="00914EEE">
        <w:rPr>
          <w:rFonts w:ascii="Times New Roman" w:hAnsi="Times New Roman" w:cs="Times New Roman"/>
          <w:sz w:val="23"/>
          <w:szCs w:val="23"/>
        </w:rPr>
        <w:t>.</w:t>
      </w:r>
    </w:p>
    <w:p w14:paraId="21AA82C7" w14:textId="04656C01"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proofErr w:type="spellStart"/>
      <w:r w:rsidRPr="00914EEE">
        <w:rPr>
          <w:rFonts w:ascii="Times New Roman" w:hAnsi="Times New Roman" w:cs="Times New Roman"/>
          <w:sz w:val="23"/>
          <w:szCs w:val="23"/>
        </w:rPr>
        <w:t>Efisiensi</w:t>
      </w:r>
      <w:proofErr w:type="spellEnd"/>
    </w:p>
    <w:p w14:paraId="2567D341" w14:textId="77777777" w:rsidR="00914EEE" w:rsidRPr="00914EEE" w:rsidRDefault="00914EEE" w:rsidP="008B7137">
      <w:pPr>
        <w:pStyle w:val="ListParagraph"/>
        <w:spacing w:after="0" w:line="240" w:lineRule="auto"/>
        <w:ind w:left="0" w:firstLine="720"/>
        <w:jc w:val="both"/>
        <w:rPr>
          <w:rFonts w:ascii="Times New Roman" w:hAnsi="Times New Roman" w:cs="Times New Roman"/>
          <w:sz w:val="23"/>
          <w:szCs w:val="23"/>
        </w:rPr>
      </w:pPr>
      <w:proofErr w:type="spellStart"/>
      <w:r w:rsidRPr="00914EEE">
        <w:rPr>
          <w:rFonts w:ascii="Times New Roman" w:hAnsi="Times New Roman" w:cs="Times New Roman"/>
          <w:sz w:val="23"/>
          <w:szCs w:val="23"/>
        </w:rPr>
        <w:t>Pelaksanaan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UU No. 20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2023 Pasal 66 di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berjalan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efisien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ditandai</w:t>
      </w:r>
      <w:proofErr w:type="spellEnd"/>
      <w:r w:rsidRPr="00914EEE">
        <w:rPr>
          <w:rFonts w:ascii="Times New Roman" w:hAnsi="Times New Roman" w:cs="Times New Roman"/>
          <w:sz w:val="23"/>
          <w:szCs w:val="23"/>
        </w:rPr>
        <w:t xml:space="preserve"> oleh </w:t>
      </w:r>
      <w:proofErr w:type="spellStart"/>
      <w:r w:rsidRPr="00914EEE">
        <w:rPr>
          <w:rFonts w:ascii="Times New Roman" w:hAnsi="Times New Roman" w:cs="Times New Roman"/>
          <w:sz w:val="23"/>
          <w:szCs w:val="23"/>
        </w:rPr>
        <w:t>tingginya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estimasi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biaya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jangka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panjang</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keterbatasan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infrastruktur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seleksi</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regulasi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pusat</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membatasi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jumlah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diangkat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menjadi</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Meskipun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bertujuan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meningkatkan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kualitas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pelayanan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publik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implementasinya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menghadapi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kendala</w:t>
      </w:r>
      <w:proofErr w:type="spellEnd"/>
      <w:r w:rsidRPr="00914EEE">
        <w:rPr>
          <w:rFonts w:ascii="Times New Roman" w:hAnsi="Times New Roman" w:cs="Times New Roman"/>
          <w:sz w:val="23"/>
          <w:szCs w:val="23"/>
        </w:rPr>
        <w:t xml:space="preserve"> pada </w:t>
      </w:r>
      <w:proofErr w:type="spellStart"/>
      <w:r w:rsidRPr="00914EEE">
        <w:rPr>
          <w:rFonts w:ascii="Times New Roman" w:hAnsi="Times New Roman" w:cs="Times New Roman"/>
          <w:sz w:val="23"/>
          <w:szCs w:val="23"/>
        </w:rPr>
        <w:t>aspek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anggaran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waktu</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kesiapan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daerah</w:t>
      </w:r>
      <w:proofErr w:type="spellEnd"/>
      <w:r w:rsidRPr="00914EEE">
        <w:rPr>
          <w:rFonts w:ascii="Times New Roman" w:hAnsi="Times New Roman" w:cs="Times New Roman"/>
          <w:sz w:val="23"/>
          <w:szCs w:val="23"/>
        </w:rPr>
        <w:t>.</w:t>
      </w:r>
    </w:p>
    <w:p w14:paraId="1B20189E" w14:textId="4ED0FC68"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Kecukupan</w:t>
      </w:r>
      <w:proofErr w:type="spellEnd"/>
    </w:p>
    <w:p w14:paraId="395D1B1F" w14:textId="77777777" w:rsidR="00914EEE" w:rsidRPr="00914EEE" w:rsidRDefault="00914EEE" w:rsidP="008B7137">
      <w:pPr>
        <w:pStyle w:val="ListParagraph"/>
        <w:spacing w:after="0" w:line="240" w:lineRule="auto"/>
        <w:ind w:left="0" w:firstLine="720"/>
        <w:jc w:val="both"/>
        <w:rPr>
          <w:rFonts w:ascii="Times New Roman" w:hAnsi="Times New Roman" w:cs="Times New Roman"/>
          <w:sz w:val="23"/>
          <w:szCs w:val="23"/>
        </w:rPr>
      </w:pPr>
      <w:r w:rsidRPr="00914EEE">
        <w:rPr>
          <w:rFonts w:ascii="Times New Roman" w:hAnsi="Times New Roman" w:cs="Times New Roman"/>
          <w:sz w:val="23"/>
          <w:szCs w:val="23"/>
        </w:rPr>
        <w:t xml:space="preserve">Dari </w:t>
      </w:r>
      <w:proofErr w:type="spellStart"/>
      <w:r w:rsidRPr="00914EEE">
        <w:rPr>
          <w:rFonts w:ascii="Times New Roman" w:hAnsi="Times New Roman" w:cs="Times New Roman"/>
          <w:sz w:val="23"/>
          <w:szCs w:val="23"/>
        </w:rPr>
        <w:t>sisi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kecakupan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penerapan</w:t>
      </w:r>
      <w:proofErr w:type="spellEnd"/>
      <w:r w:rsidRPr="00914EEE">
        <w:rPr>
          <w:rFonts w:ascii="Times New Roman" w:hAnsi="Times New Roman" w:cs="Times New Roman"/>
          <w:sz w:val="23"/>
          <w:szCs w:val="23"/>
        </w:rPr>
        <w:t xml:space="preserve"> UU No. 20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2023 di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w:t>
      </w:r>
      <w:proofErr w:type="spellStart"/>
      <w:r w:rsidRPr="00914EEE">
        <w:rPr>
          <w:rFonts w:ascii="Times New Roman" w:hAnsi="Times New Roman" w:cs="Times New Roman"/>
          <w:sz w:val="23"/>
          <w:szCs w:val="23"/>
        </w:rPr>
        <w:t>telah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memberi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kepastian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hukum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bagi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melalui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skema</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namun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sepenuhnya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menyelesaikan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masalah</w:t>
      </w:r>
      <w:proofErr w:type="spellEnd"/>
      <w:r w:rsidRPr="00914EEE">
        <w:rPr>
          <w:rFonts w:ascii="Times New Roman" w:hAnsi="Times New Roman" w:cs="Times New Roman"/>
          <w:sz w:val="23"/>
          <w:szCs w:val="23"/>
        </w:rPr>
        <w:t xml:space="preserve"> status </w:t>
      </w:r>
      <w:proofErr w:type="spellStart"/>
      <w:r w:rsidRPr="00914EEE">
        <w:rPr>
          <w:rFonts w:ascii="Times New Roman" w:hAnsi="Times New Roman" w:cs="Times New Roman"/>
          <w:sz w:val="23"/>
          <w:szCs w:val="23"/>
        </w:rPr>
        <w:t>kepegawaian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Keterbatasan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formasi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seleksi</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ketat</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meratanya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kesempatan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menunjukkan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bahwa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mencakup</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seluruh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kebutuhan</w:t>
      </w:r>
      <w:proofErr w:type="spellEnd"/>
      <w:r w:rsidRPr="00914EEE">
        <w:rPr>
          <w:rFonts w:ascii="Times New Roman" w:hAnsi="Times New Roman" w:cs="Times New Roman"/>
          <w:sz w:val="23"/>
          <w:szCs w:val="23"/>
        </w:rPr>
        <w:t xml:space="preserve"> SDM. </w:t>
      </w:r>
    </w:p>
    <w:p w14:paraId="43E6572B" w14:textId="7A7AA9CC"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proofErr w:type="spellStart"/>
      <w:r w:rsidRPr="00914EEE">
        <w:rPr>
          <w:rFonts w:ascii="Times New Roman" w:hAnsi="Times New Roman" w:cs="Times New Roman"/>
          <w:sz w:val="23"/>
          <w:szCs w:val="23"/>
        </w:rPr>
        <w:t>Pemerataan</w:t>
      </w:r>
      <w:proofErr w:type="spellEnd"/>
      <w:r w:rsidRPr="00914EEE">
        <w:rPr>
          <w:rFonts w:ascii="Times New Roman" w:hAnsi="Times New Roman" w:cs="Times New Roman"/>
          <w:sz w:val="23"/>
          <w:szCs w:val="23"/>
        </w:rPr>
        <w:t xml:space="preserve"> </w:t>
      </w:r>
    </w:p>
    <w:p w14:paraId="4C4D235A" w14:textId="62093715" w:rsidR="00914EEE" w:rsidRPr="006F4EC1" w:rsidRDefault="00914EEE" w:rsidP="008B7137">
      <w:pPr>
        <w:pStyle w:val="ListParagraph"/>
        <w:spacing w:after="0" w:line="240" w:lineRule="auto"/>
        <w:ind w:left="0" w:firstLine="720"/>
        <w:jc w:val="both"/>
        <w:rPr>
          <w:rFonts w:ascii="Times New Roman" w:hAnsi="Times New Roman" w:cs="Times New Roman"/>
          <w:sz w:val="23"/>
          <w:szCs w:val="23"/>
        </w:rPr>
      </w:pPr>
      <w:r w:rsidRPr="00914EEE">
        <w:rPr>
          <w:rFonts w:ascii="Times New Roman" w:hAnsi="Times New Roman" w:cs="Times New Roman"/>
          <w:sz w:val="23"/>
          <w:szCs w:val="23"/>
        </w:rPr>
        <w:t xml:space="preserve">UU No. 20/2023 di Mahakam Ulu </w:t>
      </w:r>
      <w:proofErr w:type="spellStart"/>
      <w:r w:rsidRPr="00914EEE">
        <w:rPr>
          <w:rFonts w:ascii="Times New Roman" w:hAnsi="Times New Roman" w:cs="Times New Roman"/>
          <w:sz w:val="23"/>
          <w:szCs w:val="23"/>
        </w:rPr>
        <w:t>berusaha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meratakan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kesempatan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tapi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berat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untuk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swasta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atau</w:t>
      </w:r>
      <w:proofErr w:type="spellEnd"/>
      <w:r w:rsidRPr="00914EEE">
        <w:rPr>
          <w:rFonts w:ascii="Times New Roman" w:hAnsi="Times New Roman" w:cs="Times New Roman"/>
          <w:sz w:val="23"/>
          <w:szCs w:val="23"/>
        </w:rPr>
        <w:t xml:space="preserve"> yang masa </w:t>
      </w:r>
      <w:proofErr w:type="spellStart"/>
      <w:r w:rsidRPr="00914EEE">
        <w:rPr>
          <w:rFonts w:ascii="Times New Roman" w:hAnsi="Times New Roman" w:cs="Times New Roman"/>
          <w:sz w:val="23"/>
          <w:szCs w:val="23"/>
        </w:rPr>
        <w:t>kerjanya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kurang</w:t>
      </w:r>
      <w:proofErr w:type="spellEnd"/>
      <w:r w:rsidRPr="00914EEE">
        <w:rPr>
          <w:rFonts w:ascii="Times New Roman" w:hAnsi="Times New Roman" w:cs="Times New Roman"/>
          <w:sz w:val="23"/>
          <w:szCs w:val="23"/>
        </w:rPr>
        <w:t xml:space="preserve"> dua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meski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begitu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banyak</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menghargai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kejelasan</w:t>
      </w:r>
      <w:proofErr w:type="spellEnd"/>
      <w:r w:rsidRPr="00914EEE">
        <w:rPr>
          <w:rFonts w:ascii="Times New Roman" w:hAnsi="Times New Roman" w:cs="Times New Roman"/>
          <w:sz w:val="23"/>
          <w:szCs w:val="23"/>
        </w:rPr>
        <w:t xml:space="preserve"> status, </w:t>
      </w:r>
      <w:proofErr w:type="spellStart"/>
      <w:r w:rsidRPr="00914EEE">
        <w:rPr>
          <w:rFonts w:ascii="Times New Roman" w:hAnsi="Times New Roman" w:cs="Times New Roman"/>
          <w:sz w:val="23"/>
          <w:szCs w:val="23"/>
        </w:rPr>
        <w:t>gaji</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karir</w:t>
      </w:r>
      <w:proofErr w:type="spellEnd"/>
      <w:r w:rsidRPr="00914EEE">
        <w:rPr>
          <w:rFonts w:ascii="Times New Roman" w:hAnsi="Times New Roman" w:cs="Times New Roman"/>
          <w:sz w:val="23"/>
          <w:szCs w:val="23"/>
        </w:rPr>
        <w:t>.</w:t>
      </w:r>
    </w:p>
    <w:p w14:paraId="13FF1E10" w14:textId="608D19D6"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proofErr w:type="spellStart"/>
      <w:r w:rsidRPr="00914EEE">
        <w:rPr>
          <w:rFonts w:ascii="Times New Roman" w:hAnsi="Times New Roman" w:cs="Times New Roman"/>
          <w:sz w:val="23"/>
          <w:szCs w:val="23"/>
        </w:rPr>
        <w:t>Responsivitas</w:t>
      </w:r>
      <w:proofErr w:type="spellEnd"/>
    </w:p>
    <w:p w14:paraId="3D30FACB" w14:textId="77777777" w:rsidR="00914EEE" w:rsidRDefault="00914EEE" w:rsidP="008B7137">
      <w:pPr>
        <w:pStyle w:val="ListParagraph"/>
        <w:spacing w:after="0" w:line="240" w:lineRule="auto"/>
        <w:ind w:left="0" w:firstLine="720"/>
        <w:jc w:val="both"/>
        <w:rPr>
          <w:rFonts w:ascii="Times New Roman" w:hAnsi="Times New Roman" w:cs="Times New Roman"/>
          <w:sz w:val="23"/>
          <w:szCs w:val="23"/>
        </w:rPr>
      </w:pPr>
      <w:r w:rsidRPr="00914EEE">
        <w:rPr>
          <w:rFonts w:ascii="Times New Roman" w:hAnsi="Times New Roman" w:cs="Times New Roman"/>
          <w:sz w:val="23"/>
          <w:szCs w:val="23"/>
        </w:rPr>
        <w:t xml:space="preserve">Dari </w:t>
      </w:r>
      <w:proofErr w:type="spellStart"/>
      <w:r w:rsidRPr="00914EEE">
        <w:rPr>
          <w:rFonts w:ascii="Times New Roman" w:hAnsi="Times New Roman" w:cs="Times New Roman"/>
          <w:sz w:val="23"/>
          <w:szCs w:val="23"/>
        </w:rPr>
        <w:t>sisi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pemerataan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penerapan</w:t>
      </w:r>
      <w:proofErr w:type="spellEnd"/>
      <w:r w:rsidRPr="00914EEE">
        <w:rPr>
          <w:rFonts w:ascii="Times New Roman" w:hAnsi="Times New Roman" w:cs="Times New Roman"/>
          <w:sz w:val="23"/>
          <w:szCs w:val="23"/>
        </w:rPr>
        <w:t xml:space="preserve"> UU No. 20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2023 di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sepenuhnya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merata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karena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ada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w:t>
      </w:r>
      <w:proofErr w:type="spellStart"/>
      <w:r w:rsidRPr="00914EEE">
        <w:rPr>
          <w:rFonts w:ascii="Times New Roman" w:hAnsi="Times New Roman" w:cs="Times New Roman"/>
          <w:sz w:val="23"/>
          <w:szCs w:val="23"/>
        </w:rPr>
        <w:t>terutama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dari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sekolah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swasta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atau</w:t>
      </w:r>
      <w:proofErr w:type="spellEnd"/>
      <w:r w:rsidRPr="00914EEE">
        <w:rPr>
          <w:rFonts w:ascii="Times New Roman" w:hAnsi="Times New Roman" w:cs="Times New Roman"/>
          <w:sz w:val="23"/>
          <w:szCs w:val="23"/>
        </w:rPr>
        <w:t xml:space="preserve"> yang masa </w:t>
      </w:r>
      <w:proofErr w:type="spellStart"/>
      <w:r w:rsidRPr="00914EEE">
        <w:rPr>
          <w:rFonts w:ascii="Times New Roman" w:hAnsi="Times New Roman" w:cs="Times New Roman"/>
          <w:sz w:val="23"/>
          <w:szCs w:val="23"/>
        </w:rPr>
        <w:t>kerjanya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cukup</w:t>
      </w:r>
      <w:proofErr w:type="spellEnd"/>
      <w:r w:rsidRPr="00914EEE">
        <w:rPr>
          <w:rFonts w:ascii="Times New Roman" w:hAnsi="Times New Roman" w:cs="Times New Roman"/>
          <w:sz w:val="23"/>
          <w:szCs w:val="23"/>
        </w:rPr>
        <w:t xml:space="preserve">—yang </w:t>
      </w:r>
      <w:proofErr w:type="spellStart"/>
      <w:r w:rsidRPr="00914EEE">
        <w:rPr>
          <w:rFonts w:ascii="Times New Roman" w:hAnsi="Times New Roman" w:cs="Times New Roman"/>
          <w:sz w:val="23"/>
          <w:szCs w:val="23"/>
        </w:rPr>
        <w:t>tidak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mendapatkan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kesempatan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sama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dalam</w:t>
      </w:r>
      <w:proofErr w:type="spellEnd"/>
      <w:r w:rsidRPr="00914EEE">
        <w:rPr>
          <w:rFonts w:ascii="Times New Roman" w:hAnsi="Times New Roman" w:cs="Times New Roman"/>
          <w:sz w:val="23"/>
          <w:szCs w:val="23"/>
        </w:rPr>
        <w:t xml:space="preserve"> proses PPPK. </w:t>
      </w:r>
      <w:proofErr w:type="spellStart"/>
      <w:r w:rsidRPr="00914EEE">
        <w:rPr>
          <w:rFonts w:ascii="Times New Roman" w:hAnsi="Times New Roman" w:cs="Times New Roman"/>
          <w:sz w:val="23"/>
          <w:szCs w:val="23"/>
        </w:rPr>
        <w:t>Meskipun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menunjukkan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perhatian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terhadap</w:t>
      </w:r>
      <w:proofErr w:type="spellEnd"/>
      <w:r w:rsidRPr="00914EEE">
        <w:rPr>
          <w:rFonts w:ascii="Times New Roman" w:hAnsi="Times New Roman" w:cs="Times New Roman"/>
          <w:sz w:val="23"/>
          <w:szCs w:val="23"/>
        </w:rPr>
        <w:t xml:space="preserve"> status dan </w:t>
      </w:r>
      <w:proofErr w:type="spellStart"/>
      <w:r w:rsidRPr="00914EEE">
        <w:rPr>
          <w:rFonts w:ascii="Times New Roman" w:hAnsi="Times New Roman" w:cs="Times New Roman"/>
          <w:sz w:val="23"/>
          <w:szCs w:val="23"/>
        </w:rPr>
        <w:t>hak-hak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diperlukan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perluasan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cakupan</w:t>
      </w:r>
      <w:proofErr w:type="spellEnd"/>
      <w:r w:rsidRPr="00914EEE">
        <w:rPr>
          <w:rFonts w:ascii="Times New Roman" w:hAnsi="Times New Roman" w:cs="Times New Roman"/>
          <w:sz w:val="23"/>
          <w:szCs w:val="23"/>
        </w:rPr>
        <w:t xml:space="preserve"> agar </w:t>
      </w:r>
      <w:proofErr w:type="spellStart"/>
      <w:r w:rsidRPr="00914EEE">
        <w:rPr>
          <w:rFonts w:ascii="Times New Roman" w:hAnsi="Times New Roman" w:cs="Times New Roman"/>
          <w:sz w:val="23"/>
          <w:szCs w:val="23"/>
        </w:rPr>
        <w:t>seluruh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perlakuan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adil</w:t>
      </w:r>
      <w:proofErr w:type="spellEnd"/>
      <w:r w:rsidRPr="00914EEE">
        <w:rPr>
          <w:rFonts w:ascii="Times New Roman" w:hAnsi="Times New Roman" w:cs="Times New Roman"/>
          <w:sz w:val="23"/>
          <w:szCs w:val="23"/>
        </w:rPr>
        <w:t>.</w:t>
      </w:r>
    </w:p>
    <w:p w14:paraId="1B121351" w14:textId="7E03D0E9" w:rsidR="00914EEE" w:rsidRPr="00914EEE" w:rsidRDefault="00914EEE" w:rsidP="008B7137">
      <w:pPr>
        <w:pStyle w:val="ListParagraph"/>
        <w:numPr>
          <w:ilvl w:val="0"/>
          <w:numId w:val="2"/>
        </w:numPr>
        <w:spacing w:after="0" w:line="240" w:lineRule="auto"/>
        <w:ind w:left="360"/>
        <w:jc w:val="both"/>
        <w:rPr>
          <w:rFonts w:ascii="Times New Roman" w:hAnsi="Times New Roman" w:cs="Times New Roman"/>
          <w:sz w:val="23"/>
          <w:szCs w:val="23"/>
        </w:rPr>
      </w:pPr>
      <w:proofErr w:type="spellStart"/>
      <w:r w:rsidRPr="00914EEE">
        <w:rPr>
          <w:rFonts w:ascii="Times New Roman" w:hAnsi="Times New Roman" w:cs="Times New Roman"/>
          <w:sz w:val="23"/>
          <w:szCs w:val="23"/>
        </w:rPr>
        <w:t>Ketepatan</w:t>
      </w:r>
      <w:proofErr w:type="spellEnd"/>
    </w:p>
    <w:p w14:paraId="1F7BCE8A" w14:textId="77777777" w:rsidR="00914EEE" w:rsidRDefault="00914EEE" w:rsidP="008B7137">
      <w:pPr>
        <w:pStyle w:val="ListParagraph"/>
        <w:spacing w:after="0" w:line="240" w:lineRule="auto"/>
        <w:ind w:left="0" w:firstLine="720"/>
        <w:jc w:val="both"/>
        <w:rPr>
          <w:rFonts w:ascii="Times New Roman" w:hAnsi="Times New Roman" w:cs="Times New Roman"/>
          <w:sz w:val="23"/>
          <w:szCs w:val="23"/>
        </w:rPr>
      </w:pPr>
      <w:r w:rsidRPr="00914EEE">
        <w:rPr>
          <w:rFonts w:ascii="Times New Roman" w:hAnsi="Times New Roman" w:cs="Times New Roman"/>
          <w:sz w:val="23"/>
          <w:szCs w:val="23"/>
        </w:rPr>
        <w:t xml:space="preserve">Dari </w:t>
      </w:r>
      <w:proofErr w:type="spellStart"/>
      <w:r w:rsidRPr="00914EEE">
        <w:rPr>
          <w:rFonts w:ascii="Times New Roman" w:hAnsi="Times New Roman" w:cs="Times New Roman"/>
          <w:sz w:val="23"/>
          <w:szCs w:val="23"/>
        </w:rPr>
        <w:t>sisi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ketepatan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penerapan</w:t>
      </w:r>
      <w:proofErr w:type="spellEnd"/>
      <w:r w:rsidRPr="00914EEE">
        <w:rPr>
          <w:rFonts w:ascii="Times New Roman" w:hAnsi="Times New Roman" w:cs="Times New Roman"/>
          <w:sz w:val="23"/>
          <w:szCs w:val="23"/>
        </w:rPr>
        <w:t xml:space="preserve"> UU No. 20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2023 di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w:t>
      </w:r>
      <w:proofErr w:type="spellStart"/>
      <w:r w:rsidRPr="00914EEE">
        <w:rPr>
          <w:rFonts w:ascii="Times New Roman" w:hAnsi="Times New Roman" w:cs="Times New Roman"/>
          <w:sz w:val="23"/>
          <w:szCs w:val="23"/>
        </w:rPr>
        <w:t>dinilai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cukup</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karena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langsung</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menyasar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masalah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utama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yakni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ketidakjelasan</w:t>
      </w:r>
      <w:proofErr w:type="spellEnd"/>
      <w:r w:rsidRPr="00914EEE">
        <w:rPr>
          <w:rFonts w:ascii="Times New Roman" w:hAnsi="Times New Roman" w:cs="Times New Roman"/>
          <w:sz w:val="23"/>
          <w:szCs w:val="23"/>
        </w:rPr>
        <w:t xml:space="preserve"> status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dengan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mengalihkannya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menjadi</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Namun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keberhasilan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bergantung</w:t>
      </w:r>
      <w:proofErr w:type="spellEnd"/>
      <w:r w:rsidRPr="00914EEE">
        <w:rPr>
          <w:rFonts w:ascii="Times New Roman" w:hAnsi="Times New Roman" w:cs="Times New Roman"/>
          <w:sz w:val="23"/>
          <w:szCs w:val="23"/>
        </w:rPr>
        <w:t xml:space="preserve"> pada </w:t>
      </w:r>
      <w:proofErr w:type="spellStart"/>
      <w:r w:rsidRPr="00914EEE">
        <w:rPr>
          <w:rFonts w:ascii="Times New Roman" w:hAnsi="Times New Roman" w:cs="Times New Roman"/>
          <w:sz w:val="23"/>
          <w:szCs w:val="23"/>
        </w:rPr>
        <w:t>kelancaran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transisi</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penanganan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potensi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kendala</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lapangan</w:t>
      </w:r>
      <w:proofErr w:type="spellEnd"/>
      <w:r w:rsidRPr="00914EEE">
        <w:rPr>
          <w:rFonts w:ascii="Times New Roman" w:hAnsi="Times New Roman" w:cs="Times New Roman"/>
          <w:sz w:val="23"/>
          <w:szCs w:val="23"/>
        </w:rPr>
        <w:t xml:space="preserve"> agar </w:t>
      </w:r>
      <w:proofErr w:type="spellStart"/>
      <w:r w:rsidRPr="00914EEE">
        <w:rPr>
          <w:rFonts w:ascii="Times New Roman" w:hAnsi="Times New Roman" w:cs="Times New Roman"/>
          <w:sz w:val="23"/>
          <w:szCs w:val="23"/>
        </w:rPr>
        <w:t>tidak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menimbulkan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masalah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baru</w:t>
      </w:r>
      <w:proofErr w:type="spellEnd"/>
      <w:r w:rsidRPr="00914EEE">
        <w:rPr>
          <w:rFonts w:ascii="Times New Roman" w:hAnsi="Times New Roman" w:cs="Times New Roman"/>
          <w:sz w:val="23"/>
          <w:szCs w:val="23"/>
        </w:rPr>
        <w:t>.</w:t>
      </w:r>
    </w:p>
    <w:p w14:paraId="2EC018E7" w14:textId="77777777" w:rsidR="008B7137" w:rsidRPr="00914EEE" w:rsidRDefault="008B7137" w:rsidP="008B7137">
      <w:pPr>
        <w:pStyle w:val="ListParagraph"/>
        <w:spacing w:after="0" w:line="240" w:lineRule="auto"/>
        <w:ind w:left="0" w:firstLine="720"/>
        <w:jc w:val="both"/>
        <w:rPr>
          <w:rFonts w:ascii="Times New Roman" w:hAnsi="Times New Roman" w:cs="Times New Roman"/>
          <w:sz w:val="23"/>
          <w:szCs w:val="23"/>
        </w:rPr>
      </w:pPr>
    </w:p>
    <w:p w14:paraId="7707761F" w14:textId="4A6A413D" w:rsidR="005B1D22" w:rsidRPr="00736F66" w:rsidRDefault="0044469C" w:rsidP="00914EEE">
      <w:pPr>
        <w:pStyle w:val="Heading1"/>
        <w:rPr>
          <w:i/>
          <w:iCs/>
        </w:rPr>
      </w:pPr>
      <w:r w:rsidRPr="00736F66">
        <w:rPr>
          <w:i/>
          <w:iCs/>
        </w:rPr>
        <w:lastRenderedPageBreak/>
        <w:t>Rekomendasi</w:t>
      </w:r>
    </w:p>
    <w:p w14:paraId="59F0B42F" w14:textId="77777777" w:rsidR="00914EEE" w:rsidRPr="00914EEE" w:rsidRDefault="00914EEE" w:rsidP="00914EEE">
      <w:pPr>
        <w:spacing w:after="0" w:line="240" w:lineRule="auto"/>
        <w:ind w:firstLine="720"/>
        <w:jc w:val="both"/>
        <w:rPr>
          <w:rFonts w:ascii="Times New Roman" w:hAnsi="Times New Roman" w:cs="Times New Roman"/>
          <w:sz w:val="23"/>
          <w:szCs w:val="23"/>
        </w:rPr>
      </w:pPr>
      <w:proofErr w:type="spellStart"/>
      <w:r w:rsidRPr="00914EEE">
        <w:rPr>
          <w:rFonts w:ascii="Times New Roman" w:hAnsi="Times New Roman" w:cs="Times New Roman"/>
          <w:sz w:val="23"/>
          <w:szCs w:val="23"/>
        </w:rPr>
        <w:t>Meskipun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alokasi</w:t>
      </w:r>
      <w:proofErr w:type="spellEnd"/>
      <w:r w:rsidRPr="00914EEE">
        <w:rPr>
          <w:rFonts w:ascii="Times New Roman" w:hAnsi="Times New Roman" w:cs="Times New Roman"/>
          <w:sz w:val="23"/>
          <w:szCs w:val="23"/>
        </w:rPr>
        <w:t xml:space="preserve"> dana </w:t>
      </w:r>
      <w:proofErr w:type="spellStart"/>
      <w:r w:rsidRPr="00914EEE">
        <w:rPr>
          <w:rFonts w:ascii="Times New Roman" w:hAnsi="Times New Roman" w:cs="Times New Roman"/>
          <w:sz w:val="23"/>
          <w:szCs w:val="23"/>
        </w:rPr>
        <w:t>untuk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rekrutmen</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dianggap</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memadai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proyeksi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kenaikan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anggaran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hingga</w:t>
      </w:r>
      <w:proofErr w:type="spellEnd"/>
      <w:r w:rsidRPr="00914EEE">
        <w:rPr>
          <w:rFonts w:ascii="Times New Roman" w:hAnsi="Times New Roman" w:cs="Times New Roman"/>
          <w:sz w:val="23"/>
          <w:szCs w:val="23"/>
        </w:rPr>
        <w:t xml:space="preserve"> 12 </w:t>
      </w:r>
      <w:proofErr w:type="spellStart"/>
      <w:r w:rsidRPr="00914EEE">
        <w:rPr>
          <w:rFonts w:ascii="Times New Roman" w:hAnsi="Times New Roman" w:cs="Times New Roman"/>
          <w:sz w:val="23"/>
          <w:szCs w:val="23"/>
        </w:rPr>
        <w:t>miliar</w:t>
      </w:r>
      <w:proofErr w:type="spellEnd"/>
      <w:r w:rsidRPr="00914EEE">
        <w:rPr>
          <w:rFonts w:ascii="Times New Roman" w:hAnsi="Times New Roman" w:cs="Times New Roman"/>
          <w:sz w:val="23"/>
          <w:szCs w:val="23"/>
        </w:rPr>
        <w:t xml:space="preserve"> Rupiah per </w:t>
      </w:r>
      <w:proofErr w:type="spellStart"/>
      <w:r w:rsidRPr="00914EEE">
        <w:rPr>
          <w:rFonts w:ascii="Times New Roman" w:hAnsi="Times New Roman" w:cs="Times New Roman"/>
          <w:sz w:val="23"/>
          <w:szCs w:val="23"/>
        </w:rPr>
        <w:t>tahun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menjadi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tantangan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bagi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Kabupaten</w:t>
      </w:r>
      <w:proofErr w:type="spellEnd"/>
      <w:r w:rsidRPr="00914EEE">
        <w:rPr>
          <w:rFonts w:ascii="Times New Roman" w:hAnsi="Times New Roman" w:cs="Times New Roman"/>
          <w:sz w:val="23"/>
          <w:szCs w:val="23"/>
        </w:rPr>
        <w:t xml:space="preserve"> Mahakam Ulu. Hal </w:t>
      </w:r>
      <w:proofErr w:type="spellStart"/>
      <w:r w:rsidRPr="00914EEE">
        <w:rPr>
          <w:rFonts w:ascii="Times New Roman" w:hAnsi="Times New Roman" w:cs="Times New Roman"/>
          <w:sz w:val="23"/>
          <w:szCs w:val="23"/>
        </w:rPr>
        <w:t>ini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menuntut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adanya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perencanaan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anggaran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komprehensif</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serta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koordinasi</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efektif</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antara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daerah</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pusat</w:t>
      </w:r>
      <w:proofErr w:type="spellEnd"/>
      <w:r w:rsidRPr="00914EEE">
        <w:rPr>
          <w:rFonts w:ascii="Times New Roman" w:hAnsi="Times New Roman" w:cs="Times New Roman"/>
          <w:sz w:val="23"/>
          <w:szCs w:val="23"/>
        </w:rPr>
        <w:t xml:space="preserve"> agar </w:t>
      </w:r>
      <w:proofErr w:type="spellStart"/>
      <w:r w:rsidRPr="00914EEE">
        <w:rPr>
          <w:rFonts w:ascii="Times New Roman" w:hAnsi="Times New Roman" w:cs="Times New Roman"/>
          <w:sz w:val="23"/>
          <w:szCs w:val="23"/>
        </w:rPr>
        <w:t>efisiensi</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ketepatan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alokasi</w:t>
      </w:r>
      <w:proofErr w:type="spellEnd"/>
      <w:r w:rsidRPr="00914EEE">
        <w:rPr>
          <w:rFonts w:ascii="Times New Roman" w:hAnsi="Times New Roman" w:cs="Times New Roman"/>
          <w:sz w:val="23"/>
          <w:szCs w:val="23"/>
        </w:rPr>
        <w:t xml:space="preserve"> dana </w:t>
      </w:r>
      <w:proofErr w:type="spellStart"/>
      <w:r w:rsidRPr="00914EEE">
        <w:rPr>
          <w:rFonts w:ascii="Times New Roman" w:hAnsi="Times New Roman" w:cs="Times New Roman"/>
          <w:sz w:val="23"/>
          <w:szCs w:val="23"/>
        </w:rPr>
        <w:t>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tercapai</w:t>
      </w:r>
      <w:proofErr w:type="spellEnd"/>
      <w:r w:rsidRPr="00914EEE">
        <w:rPr>
          <w:rFonts w:ascii="Times New Roman" w:hAnsi="Times New Roman" w:cs="Times New Roman"/>
          <w:sz w:val="23"/>
          <w:szCs w:val="23"/>
        </w:rPr>
        <w:t xml:space="preserve">. Selain </w:t>
      </w:r>
      <w:proofErr w:type="spellStart"/>
      <w:r w:rsidRPr="00914EEE">
        <w:rPr>
          <w:rFonts w:ascii="Times New Roman" w:hAnsi="Times New Roman" w:cs="Times New Roman"/>
          <w:sz w:val="23"/>
          <w:szCs w:val="23"/>
        </w:rPr>
        <w:t>itu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keterbatasan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jumlah</w:t>
      </w:r>
      <w:proofErr w:type="spellEnd"/>
      <w:r w:rsidRPr="00914EEE">
        <w:rPr>
          <w:rFonts w:ascii="Times New Roman" w:hAnsi="Times New Roman" w:cs="Times New Roman"/>
          <w:sz w:val="23"/>
          <w:szCs w:val="23"/>
        </w:rPr>
        <w:t xml:space="preserve"> ASN di Mahakam Ulu juga </w:t>
      </w:r>
      <w:proofErr w:type="spellStart"/>
      <w:r w:rsidRPr="00914EEE">
        <w:rPr>
          <w:rFonts w:ascii="Times New Roman" w:hAnsi="Times New Roman" w:cs="Times New Roman"/>
          <w:sz w:val="23"/>
          <w:szCs w:val="23"/>
        </w:rPr>
        <w:t>menjadi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persoalan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utama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daerah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perlu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mempercepat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rekrutmen</w:t>
      </w:r>
      <w:proofErr w:type="spellEnd"/>
      <w:r w:rsidRPr="00914EEE">
        <w:rPr>
          <w:rFonts w:ascii="Times New Roman" w:hAnsi="Times New Roman" w:cs="Times New Roman"/>
          <w:sz w:val="23"/>
          <w:szCs w:val="23"/>
        </w:rPr>
        <w:t xml:space="preserve"> PPPK, </w:t>
      </w:r>
      <w:proofErr w:type="spellStart"/>
      <w:r w:rsidRPr="00914EEE">
        <w:rPr>
          <w:rFonts w:ascii="Times New Roman" w:hAnsi="Times New Roman" w:cs="Times New Roman"/>
          <w:sz w:val="23"/>
          <w:szCs w:val="23"/>
        </w:rPr>
        <w:t>terutama</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sektor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pendidikan</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kesehatan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sembari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terus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meningkatkan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kapasitas</w:t>
      </w:r>
      <w:proofErr w:type="spellEnd"/>
      <w:r w:rsidRPr="00914EEE">
        <w:rPr>
          <w:rFonts w:ascii="Times New Roman" w:hAnsi="Times New Roman" w:cs="Times New Roman"/>
          <w:sz w:val="23"/>
          <w:szCs w:val="23"/>
        </w:rPr>
        <w:t xml:space="preserve"> SDM </w:t>
      </w:r>
      <w:proofErr w:type="spellStart"/>
      <w:r w:rsidRPr="00914EEE">
        <w:rPr>
          <w:rFonts w:ascii="Times New Roman" w:hAnsi="Times New Roman" w:cs="Times New Roman"/>
          <w:sz w:val="23"/>
          <w:szCs w:val="23"/>
        </w:rPr>
        <w:t>melalui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pelatihan</w:t>
      </w:r>
      <w:proofErr w:type="spellEnd"/>
      <w:r w:rsidRPr="00914EEE">
        <w:rPr>
          <w:rFonts w:ascii="Times New Roman" w:hAnsi="Times New Roman" w:cs="Times New Roman"/>
          <w:sz w:val="23"/>
          <w:szCs w:val="23"/>
        </w:rPr>
        <w:t xml:space="preserve"> agar </w:t>
      </w:r>
      <w:proofErr w:type="spellStart"/>
      <w:r w:rsidRPr="00914EEE">
        <w:rPr>
          <w:rFonts w:ascii="Times New Roman" w:hAnsi="Times New Roman" w:cs="Times New Roman"/>
          <w:sz w:val="23"/>
          <w:szCs w:val="23"/>
        </w:rPr>
        <w:t>pelayanan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publik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tetap</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memenuhi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standar</w:t>
      </w:r>
      <w:proofErr w:type="spellEnd"/>
      <w:r w:rsidRPr="00914EEE">
        <w:rPr>
          <w:rFonts w:ascii="Times New Roman" w:hAnsi="Times New Roman" w:cs="Times New Roman"/>
          <w:sz w:val="23"/>
          <w:szCs w:val="23"/>
        </w:rPr>
        <w:t>.</w:t>
      </w:r>
    </w:p>
    <w:p w14:paraId="023D66D0" w14:textId="77777777" w:rsidR="00914EEE" w:rsidRPr="00914EEE" w:rsidRDefault="00914EEE" w:rsidP="00914EEE">
      <w:pPr>
        <w:spacing w:after="0" w:line="240" w:lineRule="auto"/>
        <w:ind w:firstLine="720"/>
        <w:jc w:val="both"/>
        <w:rPr>
          <w:rFonts w:ascii="Times New Roman" w:hAnsi="Times New Roman" w:cs="Times New Roman"/>
          <w:sz w:val="23"/>
          <w:szCs w:val="23"/>
        </w:rPr>
      </w:pPr>
      <w:proofErr w:type="spellStart"/>
      <w:r w:rsidRPr="00914EEE">
        <w:rPr>
          <w:rFonts w:ascii="Times New Roman" w:hAnsi="Times New Roman" w:cs="Times New Roman"/>
          <w:sz w:val="23"/>
          <w:szCs w:val="23"/>
        </w:rPr>
        <w:t>Untuk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mendukung</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efektivitas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daerah</w:t>
      </w:r>
      <w:proofErr w:type="spellEnd"/>
      <w:r w:rsidRPr="00914EEE">
        <w:rPr>
          <w:rFonts w:ascii="Times New Roman" w:hAnsi="Times New Roman" w:cs="Times New Roman"/>
          <w:sz w:val="23"/>
          <w:szCs w:val="23"/>
        </w:rPr>
        <w:t xml:space="preserve"> juga </w:t>
      </w:r>
      <w:proofErr w:type="spellStart"/>
      <w:r w:rsidRPr="00914EEE">
        <w:rPr>
          <w:rFonts w:ascii="Times New Roman" w:hAnsi="Times New Roman" w:cs="Times New Roman"/>
          <w:sz w:val="23"/>
          <w:szCs w:val="23"/>
        </w:rPr>
        <w:t>harus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mengatasi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kendala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teknis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seperti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keterbatasan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infrastruktur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seleksi</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menambah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biaya</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waktu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Perbaikan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infrastruktur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seleksi</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daerah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atau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pemanfaatan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teknologi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menjadi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solusi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untuk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mempercepat</w:t>
      </w:r>
      <w:proofErr w:type="spellEnd"/>
      <w:r w:rsidRPr="00914EEE">
        <w:rPr>
          <w:rFonts w:ascii="Times New Roman" w:hAnsi="Times New Roman" w:cs="Times New Roman"/>
          <w:sz w:val="23"/>
          <w:szCs w:val="23"/>
        </w:rPr>
        <w:t xml:space="preserve"> proses </w:t>
      </w:r>
      <w:proofErr w:type="spellStart"/>
      <w:r w:rsidRPr="00914EEE">
        <w:rPr>
          <w:rFonts w:ascii="Times New Roman" w:hAnsi="Times New Roman" w:cs="Times New Roman"/>
          <w:sz w:val="23"/>
          <w:szCs w:val="23"/>
        </w:rPr>
        <w:t>rekrutmen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tanpa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harus</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berpindah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lokasi</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sisi</w:t>
      </w:r>
      <w:proofErr w:type="spellEnd"/>
      <w:r w:rsidRPr="00914EEE">
        <w:rPr>
          <w:rFonts w:ascii="Times New Roman" w:hAnsi="Times New Roman" w:cs="Times New Roman"/>
          <w:sz w:val="23"/>
          <w:szCs w:val="23"/>
        </w:rPr>
        <w:t xml:space="preserve"> lain, </w:t>
      </w:r>
      <w:proofErr w:type="spellStart"/>
      <w:r w:rsidRPr="00914EEE">
        <w:rPr>
          <w:rFonts w:ascii="Times New Roman" w:hAnsi="Times New Roman" w:cs="Times New Roman"/>
          <w:sz w:val="23"/>
          <w:szCs w:val="23"/>
        </w:rPr>
        <w:t>aspek</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pemerataan</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inklusivitas</w:t>
      </w:r>
      <w:proofErr w:type="spellEnd"/>
      <w:r w:rsidRPr="00914EEE">
        <w:rPr>
          <w:rFonts w:ascii="Times New Roman" w:hAnsi="Times New Roman" w:cs="Times New Roman"/>
          <w:sz w:val="23"/>
          <w:szCs w:val="23"/>
        </w:rPr>
        <w:t xml:space="preserve"> juga </w:t>
      </w:r>
      <w:proofErr w:type="spellStart"/>
      <w:r w:rsidRPr="00914EEE">
        <w:rPr>
          <w:rFonts w:ascii="Times New Roman" w:hAnsi="Times New Roman" w:cs="Times New Roman"/>
          <w:sz w:val="23"/>
          <w:szCs w:val="23"/>
        </w:rPr>
        <w:t>perlu</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diperhatikan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sebab</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ada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lebih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mengutamakan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instansi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pemerintah</w:t>
      </w:r>
      <w:proofErr w:type="spellEnd"/>
      <w:r w:rsidRPr="00914EEE">
        <w:rPr>
          <w:rFonts w:ascii="Times New Roman" w:hAnsi="Times New Roman" w:cs="Times New Roman"/>
          <w:sz w:val="23"/>
          <w:szCs w:val="23"/>
        </w:rPr>
        <w:t xml:space="preserve"> dan </w:t>
      </w:r>
      <w:proofErr w:type="spellStart"/>
      <w:r w:rsidRPr="00914EEE">
        <w:rPr>
          <w:rFonts w:ascii="Times New Roman" w:hAnsi="Times New Roman" w:cs="Times New Roman"/>
          <w:sz w:val="23"/>
          <w:szCs w:val="23"/>
        </w:rPr>
        <w:t>sekolah</w:t>
      </w:r>
      <w:proofErr w:type="spellEnd"/>
      <w:r w:rsidRPr="00914EEE">
        <w:rPr>
          <w:rFonts w:ascii="Times New Roman" w:hAnsi="Times New Roman" w:cs="Times New Roman"/>
          <w:sz w:val="23"/>
          <w:szCs w:val="23"/>
        </w:rPr>
        <w:t xml:space="preserve"> negeri, </w:t>
      </w:r>
      <w:proofErr w:type="spellStart"/>
      <w:r w:rsidRPr="00914EEE">
        <w:rPr>
          <w:rFonts w:ascii="Times New Roman" w:hAnsi="Times New Roman" w:cs="Times New Roman"/>
          <w:sz w:val="23"/>
          <w:szCs w:val="23"/>
        </w:rPr>
        <w:t>sementara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 xml:space="preserve"> di </w:t>
      </w:r>
      <w:proofErr w:type="spellStart"/>
      <w:r w:rsidRPr="00914EEE">
        <w:rPr>
          <w:rFonts w:ascii="Times New Roman" w:hAnsi="Times New Roman" w:cs="Times New Roman"/>
          <w:sz w:val="23"/>
          <w:szCs w:val="23"/>
        </w:rPr>
        <w:t>sektor</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swasta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belum</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mendapat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kesempatan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sama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Dengan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penyempurnaan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kebijakan</w:t>
      </w:r>
      <w:proofErr w:type="spellEnd"/>
      <w:r w:rsidRPr="00914EEE">
        <w:rPr>
          <w:rFonts w:ascii="Times New Roman" w:hAnsi="Times New Roman" w:cs="Times New Roman"/>
          <w:sz w:val="23"/>
          <w:szCs w:val="23"/>
        </w:rPr>
        <w:t xml:space="preserve"> yang </w:t>
      </w:r>
      <w:proofErr w:type="spellStart"/>
      <w:r w:rsidRPr="00914EEE">
        <w:rPr>
          <w:rFonts w:ascii="Times New Roman" w:hAnsi="Times New Roman" w:cs="Times New Roman"/>
          <w:sz w:val="23"/>
          <w:szCs w:val="23"/>
        </w:rPr>
        <w:t>lebih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inklusif</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diharapkan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kepastian</w:t>
      </w:r>
      <w:proofErr w:type="spellEnd"/>
      <w:r w:rsidRPr="00914EEE">
        <w:rPr>
          <w:rFonts w:ascii="Times New Roman" w:hAnsi="Times New Roman" w:cs="Times New Roman"/>
          <w:sz w:val="23"/>
          <w:szCs w:val="23"/>
        </w:rPr>
        <w:t xml:space="preserve"> status </w:t>
      </w:r>
      <w:proofErr w:type="spellStart"/>
      <w:r w:rsidRPr="00914EEE">
        <w:rPr>
          <w:rFonts w:ascii="Times New Roman" w:hAnsi="Times New Roman" w:cs="Times New Roman"/>
          <w:sz w:val="23"/>
          <w:szCs w:val="23"/>
        </w:rPr>
        <w:t>dapat</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diberikan</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secara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merata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bagi</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seluruh</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tenaga</w:t>
      </w:r>
      <w:proofErr w:type="spellEnd"/>
      <w:r w:rsidRPr="00914EEE">
        <w:rPr>
          <w:rFonts w:ascii="Times New Roman" w:hAnsi="Times New Roman" w:cs="Times New Roman"/>
          <w:sz w:val="23"/>
          <w:szCs w:val="23"/>
        </w:rPr>
        <w:t xml:space="preserve"> </w:t>
      </w:r>
      <w:proofErr w:type="spellStart"/>
      <w:r w:rsidRPr="00914EEE">
        <w:rPr>
          <w:rFonts w:ascii="Times New Roman" w:hAnsi="Times New Roman" w:cs="Times New Roman"/>
          <w:sz w:val="23"/>
          <w:szCs w:val="23"/>
        </w:rPr>
        <w:t>honorer</w:t>
      </w:r>
      <w:proofErr w:type="spellEnd"/>
      <w:r w:rsidRPr="00914EEE">
        <w:rPr>
          <w:rFonts w:ascii="Times New Roman" w:hAnsi="Times New Roman" w:cs="Times New Roman"/>
          <w:sz w:val="23"/>
          <w:szCs w:val="23"/>
        </w:rPr>
        <w:t>.</w:t>
      </w:r>
    </w:p>
    <w:p w14:paraId="56CD2443" w14:textId="3F13ADD0" w:rsidR="004865E6" w:rsidRPr="00270B81" w:rsidRDefault="00C22846" w:rsidP="00A55C15">
      <w:pPr>
        <w:pStyle w:val="Heading1"/>
      </w:pPr>
      <w:r w:rsidRPr="00270B81">
        <w:t>Daftar Pustaka</w:t>
      </w:r>
    </w:p>
    <w:bookmarkEnd w:id="0"/>
    <w:p w14:paraId="0A7684A7"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Hasibuan, M. S. P. (2003). Manajemen Sumber Daya Manusia. Jakarta: Bumi Aksara.</w:t>
      </w:r>
    </w:p>
    <w:p w14:paraId="7FCBBC60"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Herzberg, F., Mausner, B., &amp; Snyderman, B. B. (1959). The Motivation to Work. New York: John Wiley &amp; Sons.</w:t>
      </w:r>
    </w:p>
    <w:p w14:paraId="4606BA8B"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Koentjaraningrat. (1991). Pengantar Ilmu Antropologi. Jakarta: Rineka Cipta.</w:t>
      </w:r>
    </w:p>
    <w:p w14:paraId="0B2F3027"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Malayu, S. P. (2005). Manajemen Sumber Daya Manusia. Jakarta: Bumi Aksara.</w:t>
      </w:r>
    </w:p>
    <w:p w14:paraId="2C5710DA"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Maslow, A. H. (1943). A theory of human motivation. Psychological Review, 50(4), 370–396.</w:t>
      </w:r>
    </w:p>
    <w:p w14:paraId="232E3604"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Miles, M. B., &amp; Huberman, A. M. (1994). Qualitative Data Analysis: An Expanded Sourcebook (2nd ed.). Thousand Oaks, CA: SAGE Publications.</w:t>
      </w:r>
    </w:p>
    <w:p w14:paraId="3EDB017C"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Moleong, L. J. (2006). Metodologi Penelitian Kualitatif. Bandung: Remaja Rosdakarya.</w:t>
      </w:r>
    </w:p>
    <w:p w14:paraId="72D4B734"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Rivai, V. (2005). Manajemen Sumber Daya Manusia untuk Perusahaan: Dari Teori ke Praktik. Jakarta: Raja Grafindo Persada.</w:t>
      </w:r>
    </w:p>
    <w:p w14:paraId="658538D4"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Saldana, J. (2014). The Coding Manual for Qualitative Researchers (2nd ed.). London: SAGE Publications.</w:t>
      </w:r>
    </w:p>
    <w:p w14:paraId="42E20F6E"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Sugiyono. (2017). Metode Penelitian Kuantitatif, Kualitatif, dan R&amp;D. Bandung: Alfabeta.</w:t>
      </w:r>
    </w:p>
    <w:p w14:paraId="21B9E876"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Teck Hong, T., &amp; Waheed, A. (2011). Herzberg's motivation-hygiene theory and job satisfaction in the Malaysian retail sector: The mediating effect of love of money. Asian Academy of Management Journal, 16(1), 73–94.</w:t>
      </w:r>
    </w:p>
    <w:p w14:paraId="34660063"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lastRenderedPageBreak/>
        <w:t>Kementerian Pendidikan dan Kebudayaan Republik Indonesia. (2020). Surat Edaran Nomor 4 Tahun 2020 tentang Penerapan Kebijakan Pendidikan dalam Masa Darurat Penyebaran Coronavirus Disease (COVID-19).</w:t>
      </w:r>
    </w:p>
    <w:p w14:paraId="4829B8B8"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 xml:space="preserve">Sekretariat Kabinet Republik Indonesia. (2022, 30 Desember). Presiden Cabut PPKM di Seluruh Indonesia. Retrieved from </w:t>
      </w:r>
      <w:hyperlink r:id="rId16" w:tgtFrame="_new" w:history="1">
        <w:r w:rsidRPr="00A55C15">
          <w:rPr>
            <w:rFonts w:ascii="Times New Roman" w:eastAsia="Times New Roman" w:hAnsi="Times New Roman" w:cs="Times New Roman"/>
            <w:sz w:val="23"/>
            <w:szCs w:val="23"/>
            <w:lang w:val="id-ID" w:eastAsia="id-ID"/>
          </w:rPr>
          <w:t>https://setkab.go.id/presiden-cabut-ppkm-di-seluruh-indonesia/</w:t>
        </w:r>
      </w:hyperlink>
    </w:p>
    <w:p w14:paraId="03A0541F" w14:textId="77777777" w:rsidR="00A55C15" w:rsidRPr="00A55C15" w:rsidRDefault="00A55C15" w:rsidP="00A55C15">
      <w:pPr>
        <w:tabs>
          <w:tab w:val="num" w:pos="720"/>
        </w:tabs>
        <w:spacing w:after="0" w:line="240" w:lineRule="auto"/>
        <w:ind w:left="720" w:right="-30" w:hanging="720"/>
        <w:jc w:val="both"/>
        <w:rPr>
          <w:rFonts w:ascii="Times New Roman" w:eastAsia="Times New Roman" w:hAnsi="Times New Roman" w:cs="Times New Roman"/>
          <w:sz w:val="23"/>
          <w:szCs w:val="23"/>
          <w:lang w:val="id-ID" w:eastAsia="id-ID"/>
        </w:rPr>
      </w:pPr>
      <w:r w:rsidRPr="00A55C15">
        <w:rPr>
          <w:rFonts w:ascii="Times New Roman" w:eastAsia="Times New Roman" w:hAnsi="Times New Roman" w:cs="Times New Roman"/>
          <w:sz w:val="23"/>
          <w:szCs w:val="23"/>
          <w:lang w:val="id-ID" w:eastAsia="id-ID"/>
        </w:rPr>
        <w:t xml:space="preserve">World Health Organization (WHO). (2020). WHO Director-General’s opening remarks at the media briefing on COVID-19 - 11 March 2020. Retrieved from </w:t>
      </w:r>
      <w:hyperlink r:id="rId17" w:tgtFrame="_new" w:history="1">
        <w:r w:rsidRPr="00A55C15">
          <w:rPr>
            <w:rFonts w:ascii="Times New Roman" w:eastAsia="Times New Roman" w:hAnsi="Times New Roman" w:cs="Times New Roman"/>
            <w:sz w:val="23"/>
            <w:szCs w:val="23"/>
            <w:lang w:val="id-ID" w:eastAsia="id-ID"/>
          </w:rPr>
          <w:t>https://www.who.int/director-general/speeches/detail/who-director-general-s-opening-remarks-at-the-media-briefing-on-covid-19---11-march-2020</w:t>
        </w:r>
      </w:hyperlink>
    </w:p>
    <w:p w14:paraId="56338ACC" w14:textId="77777777" w:rsidR="00A55C15" w:rsidRPr="00A55C15" w:rsidRDefault="00A55C15" w:rsidP="00A55C15">
      <w:pPr>
        <w:spacing w:after="0" w:line="240" w:lineRule="auto"/>
        <w:ind w:left="720" w:right="-30" w:hanging="720"/>
        <w:jc w:val="both"/>
        <w:rPr>
          <w:rFonts w:ascii="Times New Roman" w:eastAsia="Times New Roman" w:hAnsi="Times New Roman" w:cs="Times New Roman"/>
          <w:sz w:val="24"/>
          <w:szCs w:val="24"/>
          <w:lang w:val="id-ID" w:eastAsia="id-ID"/>
        </w:rPr>
      </w:pPr>
    </w:p>
    <w:sectPr w:rsidR="00A55C15" w:rsidRPr="00A55C15" w:rsidSect="00D67BE7">
      <w:headerReference w:type="even" r:id="rId18"/>
      <w:headerReference w:type="default" r:id="rId19"/>
      <w:pgSz w:w="10319" w:h="14572" w:code="13"/>
      <w:pgMar w:top="1361" w:right="1191" w:bottom="1191" w:left="1361" w:header="964" w:footer="535" w:gutter="0"/>
      <w:pgNumType w:start="3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07C9" w14:textId="77777777" w:rsidR="00807B95" w:rsidRDefault="00807B95" w:rsidP="00D02644">
      <w:pPr>
        <w:spacing w:after="0" w:line="240" w:lineRule="auto"/>
      </w:pPr>
      <w:r>
        <w:separator/>
      </w:r>
    </w:p>
  </w:endnote>
  <w:endnote w:type="continuationSeparator" w:id="0">
    <w:p w14:paraId="3CE2F3BC" w14:textId="77777777" w:rsidR="00807B95" w:rsidRDefault="00807B95" w:rsidP="00D02644">
      <w:pPr>
        <w:spacing w:after="0" w:line="240" w:lineRule="auto"/>
      </w:pPr>
      <w:r>
        <w:continuationSeparator/>
      </w:r>
    </w:p>
  </w:endnote>
  <w:endnote w:type="continuationNotice" w:id="1">
    <w:p w14:paraId="37CE50E3" w14:textId="77777777" w:rsidR="00807B95" w:rsidRDefault="00807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45293"/>
      <w:docPartObj>
        <w:docPartGallery w:val="Page Numbers (Bottom of Page)"/>
        <w:docPartUnique/>
      </w:docPartObj>
    </w:sdtPr>
    <w:sdtEndPr>
      <w:rPr>
        <w:rFonts w:ascii="Times New Roman" w:hAnsi="Times New Roman" w:cs="Times New Roman"/>
        <w:noProof/>
        <w:sz w:val="23"/>
        <w:szCs w:val="23"/>
      </w:rPr>
    </w:sdtEndPr>
    <w:sdtContent>
      <w:p w14:paraId="22401498" w14:textId="45CBC0FA" w:rsidR="00CC3E2B" w:rsidRPr="00CC3E2B" w:rsidRDefault="00CC3E2B" w:rsidP="00CC3E2B">
        <w:pPr>
          <w:pStyle w:val="Footer"/>
          <w:pBdr>
            <w:top w:val="single" w:sz="4" w:space="1" w:color="auto"/>
          </w:pBdr>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sidR="00203557">
          <w:rPr>
            <w:rFonts w:ascii="Times New Roman" w:hAnsi="Times New Roman" w:cs="Times New Roman"/>
            <w:noProof/>
            <w:sz w:val="23"/>
            <w:szCs w:val="23"/>
          </w:rPr>
          <w:t>10</w:t>
        </w:r>
        <w:r w:rsidRPr="00CC3E2B">
          <w:rPr>
            <w:rFonts w:ascii="Times New Roman" w:hAnsi="Times New Roman" w:cs="Times New Roman"/>
            <w:noProof/>
            <w:sz w:val="23"/>
            <w:szCs w:val="23"/>
          </w:rPr>
          <w:fldChar w:fldCharType="end"/>
        </w:r>
      </w:p>
    </w:sdtContent>
  </w:sdt>
  <w:p w14:paraId="0F62D819" w14:textId="77777777" w:rsidR="00CC3E2B" w:rsidRDefault="00CC3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2130469813"/>
      <w:docPartObj>
        <w:docPartGallery w:val="Page Numbers (Bottom of Page)"/>
        <w:docPartUnique/>
      </w:docPartObj>
    </w:sdtPr>
    <w:sdtEndPr>
      <w:rPr>
        <w:noProof/>
      </w:rPr>
    </w:sdtEndPr>
    <w:sdtContent>
      <w:p w14:paraId="1931E992" w14:textId="19D18666" w:rsidR="00CC3E2B" w:rsidRPr="00CC3E2B" w:rsidRDefault="00CC3E2B" w:rsidP="00CC3E2B">
        <w:pPr>
          <w:pStyle w:val="Footer"/>
          <w:pBdr>
            <w:top w:val="single" w:sz="4" w:space="1" w:color="auto"/>
          </w:pBdr>
          <w:jc w:val="right"/>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sidR="00203557">
          <w:rPr>
            <w:rFonts w:ascii="Times New Roman" w:hAnsi="Times New Roman" w:cs="Times New Roman"/>
            <w:noProof/>
            <w:sz w:val="23"/>
            <w:szCs w:val="23"/>
          </w:rPr>
          <w:t>11</w:t>
        </w:r>
        <w:r w:rsidRPr="00CC3E2B">
          <w:rPr>
            <w:rFonts w:ascii="Times New Roman" w:hAnsi="Times New Roman" w:cs="Times New Roman"/>
            <w:noProof/>
            <w:sz w:val="23"/>
            <w:szCs w:val="23"/>
          </w:rPr>
          <w:fldChar w:fldCharType="end"/>
        </w:r>
      </w:p>
    </w:sdtContent>
  </w:sdt>
  <w:p w14:paraId="2ADA39D1" w14:textId="77777777" w:rsidR="00CC3E2B" w:rsidRDefault="00CC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C605" w14:textId="77777777" w:rsidR="00807B95" w:rsidRDefault="00807B95" w:rsidP="00D02644">
      <w:pPr>
        <w:spacing w:after="0" w:line="240" w:lineRule="auto"/>
      </w:pPr>
      <w:r>
        <w:separator/>
      </w:r>
    </w:p>
  </w:footnote>
  <w:footnote w:type="continuationSeparator" w:id="0">
    <w:p w14:paraId="39552094" w14:textId="77777777" w:rsidR="00807B95" w:rsidRDefault="00807B95" w:rsidP="00D02644">
      <w:pPr>
        <w:spacing w:after="0" w:line="240" w:lineRule="auto"/>
      </w:pPr>
      <w:r>
        <w:continuationSeparator/>
      </w:r>
    </w:p>
  </w:footnote>
  <w:footnote w:type="continuationNotice" w:id="1">
    <w:p w14:paraId="6560C25C" w14:textId="77777777" w:rsidR="00807B95" w:rsidRDefault="00807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69BC" w14:textId="77777777" w:rsidR="00DC1131" w:rsidRDefault="00DC1131">
    <w:pPr>
      <w:pStyle w:val="Header"/>
      <w:rPr>
        <w:sz w:val="24"/>
        <w:szCs w:val="24"/>
        <w:u w:val="single"/>
        <w:lang w:val="id-ID"/>
      </w:rPr>
    </w:pPr>
  </w:p>
  <w:p w14:paraId="1AAC28AA" w14:textId="77777777" w:rsidR="00DC1131" w:rsidRDefault="00DC1131">
    <w:pPr>
      <w:pStyle w:val="Header"/>
      <w:rPr>
        <w:sz w:val="24"/>
        <w:szCs w:val="24"/>
        <w:u w:val="single"/>
        <w:lang w:val="id-ID"/>
      </w:rPr>
    </w:pPr>
  </w:p>
  <w:p w14:paraId="59A0D3A7" w14:textId="77777777" w:rsidR="00E96A5F" w:rsidRPr="00DC1131" w:rsidRDefault="00E96A5F">
    <w:pPr>
      <w:pStyle w:val="Header"/>
      <w:rPr>
        <w:u w:val="single"/>
        <w:lang w:val="id-ID"/>
      </w:rPr>
    </w:pPr>
    <w:r w:rsidRPr="00DC1131">
      <w:rPr>
        <w:u w:val="single"/>
        <w:lang w:val="id-ID"/>
      </w:rPr>
      <w:t>Persepsi Masyarakat Adat Tentang Pelestarian Budaya Setelah Pemekaran .</w:t>
    </w:r>
    <w:r w:rsidR="00DC1131">
      <w:rPr>
        <w:u w:val="single"/>
        <w:lang w:val="id-ID"/>
      </w:rPr>
      <w:t>...........</w:t>
    </w:r>
    <w:r w:rsidRPr="00DC1131">
      <w:rPr>
        <w:u w:val="single"/>
        <w:lang w:val="id-ID"/>
      </w:rPr>
      <w:t>.. (Rahman)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D114" w14:textId="61D1FC72" w:rsidR="000E7768" w:rsidRPr="00847634" w:rsidRDefault="000E7768" w:rsidP="000E7768">
    <w:pPr>
      <w:pStyle w:val="Header"/>
      <w:rPr>
        <w:rFonts w:ascii="Arial" w:hAnsi="Arial" w:cs="Arial"/>
        <w:sz w:val="16"/>
        <w:szCs w:val="16"/>
        <w:lang w:val="id-ID"/>
      </w:rPr>
    </w:pPr>
    <w:r w:rsidRPr="00847634">
      <w:rPr>
        <w:rFonts w:ascii="Arial" w:hAnsi="Arial" w:cs="Arial"/>
        <w:sz w:val="16"/>
        <w:szCs w:val="16"/>
        <w:lang w:val="id-ID"/>
      </w:rPr>
      <w:t>eJournal</w:t>
    </w:r>
    <w:r w:rsidR="006A477A">
      <w:rPr>
        <w:rFonts w:ascii="Arial" w:hAnsi="Arial" w:cs="Arial"/>
        <w:sz w:val="16"/>
        <w:szCs w:val="16"/>
        <w:lang w:val="id-ID"/>
      </w:rPr>
      <w:t xml:space="preserve"> Pemerintahan Integratif, </w:t>
    </w:r>
    <w:r w:rsidR="00982926">
      <w:rPr>
        <w:rFonts w:ascii="Arial" w:hAnsi="Arial" w:cs="Arial"/>
        <w:sz w:val="16"/>
        <w:szCs w:val="16"/>
        <w:lang w:val="id-ID"/>
      </w:rPr>
      <w:t>2025</w:t>
    </w:r>
    <w:r w:rsidR="006A477A">
      <w:rPr>
        <w:rFonts w:ascii="Arial" w:hAnsi="Arial" w:cs="Arial"/>
        <w:sz w:val="16"/>
        <w:szCs w:val="16"/>
        <w:lang w:val="id-ID"/>
      </w:rPr>
      <w:t>,</w:t>
    </w:r>
    <w:r w:rsidR="00714D7E">
      <w:rPr>
        <w:rFonts w:ascii="Arial" w:hAnsi="Arial" w:cs="Arial"/>
        <w:sz w:val="16"/>
        <w:szCs w:val="16"/>
        <w:lang w:val="id-ID"/>
      </w:rPr>
      <w:t xml:space="preserve">12 </w:t>
    </w:r>
    <w:r w:rsidR="006A477A">
      <w:rPr>
        <w:rFonts w:ascii="Arial" w:hAnsi="Arial" w:cs="Arial"/>
        <w:sz w:val="16"/>
        <w:szCs w:val="16"/>
        <w:lang w:val="id-ID"/>
      </w:rPr>
      <w:t>(</w:t>
    </w:r>
    <w:r w:rsidR="00714D7E">
      <w:rPr>
        <w:rFonts w:ascii="Arial" w:hAnsi="Arial" w:cs="Arial"/>
        <w:sz w:val="16"/>
        <w:szCs w:val="16"/>
        <w:lang w:val="id-ID"/>
      </w:rPr>
      <w:t>3</w:t>
    </w:r>
    <w:r w:rsidRPr="00847634">
      <w:rPr>
        <w:rFonts w:ascii="Arial" w:hAnsi="Arial" w:cs="Arial"/>
        <w:sz w:val="16"/>
        <w:szCs w:val="16"/>
        <w:lang w:val="id-ID"/>
      </w:rPr>
      <w:t xml:space="preserve">): </w:t>
    </w:r>
    <w:r w:rsidR="002E2986">
      <w:rPr>
        <w:rFonts w:ascii="Arial" w:hAnsi="Arial" w:cs="Arial"/>
        <w:sz w:val="16"/>
        <w:szCs w:val="16"/>
        <w:lang w:val="id-ID"/>
      </w:rPr>
      <w:t>358 - 370</w:t>
    </w:r>
  </w:p>
  <w:p w14:paraId="4E5CBBFD" w14:textId="168CE3F1" w:rsidR="000E7768" w:rsidRPr="00847634" w:rsidRDefault="000E7768" w:rsidP="000E7768">
    <w:pPr>
      <w:pStyle w:val="Header"/>
      <w:rPr>
        <w:rFonts w:ascii="Arial" w:hAnsi="Arial" w:cs="Arial"/>
        <w:sz w:val="16"/>
        <w:szCs w:val="16"/>
        <w:lang w:val="id-ID"/>
      </w:rPr>
    </w:pPr>
    <w:r w:rsidRPr="00847634">
      <w:rPr>
        <w:rFonts w:ascii="Arial" w:hAnsi="Arial" w:cs="Arial"/>
        <w:sz w:val="16"/>
        <w:szCs w:val="16"/>
        <w:lang w:val="id-ID"/>
      </w:rPr>
      <w:t xml:space="preserve">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8670</w:t>
    </w:r>
    <w:r w:rsidR="002412CE" w:rsidRPr="00847634">
      <w:rPr>
        <w:rFonts w:ascii="Arial" w:hAnsi="Arial" w:cs="Arial"/>
        <w:sz w:val="16"/>
        <w:szCs w:val="16"/>
        <w:lang w:val="id-ID"/>
      </w:rPr>
      <w:t xml:space="preserve"> </w:t>
    </w:r>
    <w:r w:rsidRPr="00847634">
      <w:rPr>
        <w:rFonts w:ascii="Arial" w:hAnsi="Arial" w:cs="Arial"/>
        <w:sz w:val="16"/>
        <w:szCs w:val="16"/>
        <w:lang w:val="id-ID"/>
      </w:rPr>
      <w:t xml:space="preserve">(online), 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8662</w:t>
    </w:r>
    <w:r w:rsidR="002412CE" w:rsidRPr="00847634">
      <w:rPr>
        <w:rFonts w:ascii="Arial" w:hAnsi="Arial" w:cs="Arial"/>
        <w:sz w:val="16"/>
        <w:szCs w:val="16"/>
        <w:lang w:val="id-ID"/>
      </w:rPr>
      <w:t xml:space="preserve"> </w:t>
    </w:r>
    <w:r w:rsidRPr="00847634">
      <w:rPr>
        <w:rFonts w:ascii="Arial" w:hAnsi="Arial" w:cs="Arial"/>
        <w:sz w:val="16"/>
        <w:szCs w:val="16"/>
        <w:lang w:val="id-ID"/>
      </w:rPr>
      <w:t>(print), ejournal.pin.or.id</w:t>
    </w:r>
  </w:p>
  <w:p w14:paraId="56A4BCF0" w14:textId="2138DDFF" w:rsidR="000E7768" w:rsidRPr="00847634" w:rsidRDefault="00F412ED">
    <w:pPr>
      <w:pStyle w:val="Header"/>
      <w:rPr>
        <w:rFonts w:ascii="Arial" w:hAnsi="Arial" w:cs="Arial"/>
        <w:sz w:val="16"/>
        <w:szCs w:val="16"/>
        <w:lang w:val="id-ID"/>
      </w:rPr>
    </w:pPr>
    <w:r>
      <w:rPr>
        <w:rFonts w:ascii="Arial" w:hAnsi="Arial" w:cs="Arial"/>
        <w:sz w:val="16"/>
        <w:szCs w:val="16"/>
        <w:lang w:val="id-ID"/>
      </w:rPr>
      <w:t>©Copyright 202</w:t>
    </w:r>
    <w:r w:rsidR="002412CE">
      <w:rPr>
        <w:rFonts w:ascii="Arial" w:hAnsi="Arial" w:cs="Arial"/>
        <w:sz w:val="16"/>
        <w:szCs w:val="16"/>
        <w:lang w:val="id-ID"/>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E6C1" w14:textId="77777777" w:rsidR="00CC3E2B" w:rsidRPr="00CC3E2B" w:rsidRDefault="00CC3E2B">
    <w:pPr>
      <w:pStyle w:val="Header"/>
      <w:rPr>
        <w:sz w:val="23"/>
        <w:szCs w:val="23"/>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49C" w14:textId="77777777" w:rsidR="00372864" w:rsidRDefault="00372864">
    <w:pPr>
      <w:pStyle w:val="Header"/>
      <w:rPr>
        <w:u w:val="single"/>
        <w:lang w:val="id-ID"/>
      </w:rPr>
    </w:pPr>
  </w:p>
  <w:p w14:paraId="19AF2050" w14:textId="77777777" w:rsidR="00372864" w:rsidRDefault="00372864">
    <w:pPr>
      <w:pStyle w:val="Header"/>
      <w:rPr>
        <w:u w:val="single"/>
        <w:lang w:val="id-ID"/>
      </w:rPr>
    </w:pPr>
  </w:p>
  <w:p w14:paraId="6E775628" w14:textId="77777777" w:rsidR="00372864" w:rsidRPr="00DC1131" w:rsidRDefault="00372864" w:rsidP="00C22846">
    <w:pPr>
      <w:pStyle w:val="Header"/>
      <w:tabs>
        <w:tab w:val="clear" w:pos="9026"/>
        <w:tab w:val="right" w:pos="8504"/>
      </w:tabs>
      <w:rPr>
        <w:u w:val="single"/>
        <w:lang w:val="id-ID"/>
      </w:rPr>
    </w:pPr>
    <w:r w:rsidRPr="00DC1131">
      <w:rPr>
        <w:u w:val="single"/>
        <w:lang w:val="id-ID"/>
      </w:rPr>
      <w:t>eJournal Pemerintahan Integratif, Volume 9, Nomor 3 2022: 165-175</w:t>
    </w:r>
    <w:r w:rsidRPr="00DC1131">
      <w:rPr>
        <w:u w:val="single"/>
        <w:lang w:val="id-ID"/>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B8F1" w14:textId="748F309F" w:rsidR="00A55C15" w:rsidRPr="00847634" w:rsidRDefault="00A55C15" w:rsidP="00A55C15">
    <w:pPr>
      <w:pStyle w:val="Header"/>
      <w:rPr>
        <w:rFonts w:ascii="Arial" w:hAnsi="Arial" w:cs="Arial"/>
        <w:sz w:val="16"/>
        <w:szCs w:val="16"/>
        <w:lang w:val="id-ID"/>
      </w:rPr>
    </w:pPr>
    <w:r w:rsidRPr="00847634">
      <w:rPr>
        <w:rFonts w:ascii="Arial" w:hAnsi="Arial" w:cs="Arial"/>
        <w:sz w:val="16"/>
        <w:szCs w:val="16"/>
        <w:lang w:val="id-ID"/>
      </w:rPr>
      <w:t>eJournal</w:t>
    </w:r>
    <w:r>
      <w:rPr>
        <w:rFonts w:ascii="Arial" w:hAnsi="Arial" w:cs="Arial"/>
        <w:sz w:val="16"/>
        <w:szCs w:val="16"/>
        <w:lang w:val="id-ID"/>
      </w:rPr>
      <w:t xml:space="preserve"> Pemerintahan Integratif, </w:t>
    </w:r>
    <w:r w:rsidR="002E2986">
      <w:rPr>
        <w:rFonts w:ascii="Arial" w:hAnsi="Arial" w:cs="Arial"/>
        <w:sz w:val="16"/>
        <w:szCs w:val="16"/>
        <w:lang w:val="id-ID"/>
      </w:rPr>
      <w:t>2025</w:t>
    </w:r>
    <w:r>
      <w:rPr>
        <w:rFonts w:ascii="Arial" w:hAnsi="Arial" w:cs="Arial"/>
        <w:sz w:val="16"/>
        <w:szCs w:val="16"/>
        <w:lang w:val="id-ID"/>
      </w:rPr>
      <w:t>,</w:t>
    </w:r>
    <w:r w:rsidR="00714D7E">
      <w:rPr>
        <w:rFonts w:ascii="Arial" w:hAnsi="Arial" w:cs="Arial"/>
        <w:sz w:val="16"/>
        <w:szCs w:val="16"/>
        <w:lang w:val="id-ID"/>
      </w:rPr>
      <w:t xml:space="preserve">12 </w:t>
    </w:r>
    <w:r>
      <w:rPr>
        <w:rFonts w:ascii="Arial" w:hAnsi="Arial" w:cs="Arial"/>
        <w:sz w:val="16"/>
        <w:szCs w:val="16"/>
        <w:lang w:val="id-ID"/>
      </w:rPr>
      <w:t>(</w:t>
    </w:r>
    <w:r w:rsidR="00714D7E">
      <w:rPr>
        <w:rFonts w:ascii="Arial" w:hAnsi="Arial" w:cs="Arial"/>
        <w:sz w:val="16"/>
        <w:szCs w:val="16"/>
        <w:lang w:val="id-ID"/>
      </w:rPr>
      <w:t>3</w:t>
    </w:r>
    <w:r w:rsidRPr="00847634">
      <w:rPr>
        <w:rFonts w:ascii="Arial" w:hAnsi="Arial" w:cs="Arial"/>
        <w:sz w:val="16"/>
        <w:szCs w:val="16"/>
        <w:lang w:val="id-ID"/>
      </w:rPr>
      <w:t xml:space="preserve">): </w:t>
    </w:r>
    <w:r w:rsidR="002E2986">
      <w:rPr>
        <w:rFonts w:ascii="Arial" w:hAnsi="Arial" w:cs="Arial"/>
        <w:sz w:val="16"/>
        <w:szCs w:val="16"/>
        <w:lang w:val="id-ID"/>
      </w:rPr>
      <w:t>358 - 370</w:t>
    </w:r>
  </w:p>
  <w:p w14:paraId="0689FD74" w14:textId="119CE6EB" w:rsidR="00372864" w:rsidRPr="00847634" w:rsidRDefault="00372864" w:rsidP="00CC3E2B">
    <w:pPr>
      <w:pStyle w:val="Header"/>
      <w:rPr>
        <w:rFonts w:ascii="Arial" w:hAnsi="Arial" w:cs="Arial"/>
        <w:sz w:val="16"/>
        <w:szCs w:val="16"/>
        <w:lang w:val="id-ID"/>
      </w:rPr>
    </w:pPr>
    <w:r w:rsidRPr="00847634">
      <w:rPr>
        <w:rFonts w:ascii="Arial" w:hAnsi="Arial" w:cs="Arial"/>
        <w:sz w:val="16"/>
        <w:szCs w:val="16"/>
        <w:lang w:val="id-ID"/>
      </w:rPr>
      <w:t xml:space="preserve">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 xml:space="preserve"> 8670</w:t>
    </w:r>
    <w:r w:rsidRPr="00847634">
      <w:rPr>
        <w:rFonts w:ascii="Arial" w:hAnsi="Arial" w:cs="Arial"/>
        <w:sz w:val="16"/>
        <w:szCs w:val="16"/>
        <w:lang w:val="id-ID"/>
      </w:rPr>
      <w:t xml:space="preserve"> (online), 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8662</w:t>
    </w:r>
    <w:r w:rsidRPr="00847634">
      <w:rPr>
        <w:rFonts w:ascii="Arial" w:hAnsi="Arial" w:cs="Arial"/>
        <w:sz w:val="16"/>
        <w:szCs w:val="16"/>
        <w:lang w:val="id-ID"/>
      </w:rPr>
      <w:t xml:space="preserve"> (print), ejournal.pin.or.id</w:t>
    </w:r>
  </w:p>
  <w:p w14:paraId="76CCF7CB" w14:textId="77777777" w:rsidR="00372864" w:rsidRPr="00847634" w:rsidRDefault="00372864">
    <w:pPr>
      <w:pStyle w:val="Header"/>
      <w:rPr>
        <w:rFonts w:ascii="Arial" w:hAnsi="Arial" w:cs="Arial"/>
        <w:sz w:val="16"/>
        <w:szCs w:val="16"/>
        <w:lang w:val="id-ID"/>
      </w:rPr>
    </w:pPr>
    <w:r>
      <w:rPr>
        <w:rFonts w:ascii="Arial" w:hAnsi="Arial" w:cs="Arial"/>
        <w:sz w:val="16"/>
        <w:szCs w:val="16"/>
        <w:lang w:val="id-ID"/>
      </w:rPr>
      <w:t>©Copyright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8EF2" w14:textId="6180D73B" w:rsidR="00642517" w:rsidRPr="00DE5E63" w:rsidRDefault="00642517" w:rsidP="00642517">
    <w:pPr>
      <w:pStyle w:val="Header"/>
      <w:pBdr>
        <w:bottom w:val="single" w:sz="4" w:space="1" w:color="auto"/>
      </w:pBdr>
      <w:tabs>
        <w:tab w:val="clear" w:pos="4513"/>
        <w:tab w:val="clear" w:pos="9026"/>
        <w:tab w:val="left" w:leader="dot" w:pos="6379"/>
        <w:tab w:val="right" w:pos="7456"/>
      </w:tabs>
      <w:rPr>
        <w:rFonts w:ascii="Arial" w:hAnsi="Arial" w:cs="Arial"/>
        <w:sz w:val="20"/>
        <w:szCs w:val="20"/>
        <w:lang w:val="id-ID"/>
      </w:rPr>
    </w:pPr>
    <w:r w:rsidRPr="00DE5E63">
      <w:rPr>
        <w:rFonts w:ascii="Arial" w:hAnsi="Arial" w:cs="Arial"/>
        <w:sz w:val="20"/>
        <w:szCs w:val="20"/>
        <w:lang w:val="id-ID"/>
      </w:rPr>
      <w:t>Evaluasi Kebijakan Penataan Status Tenaga Honorer Di Lingkungan</w:t>
    </w:r>
    <w:r>
      <w:rPr>
        <w:rFonts w:ascii="Arial" w:hAnsi="Arial" w:cs="Arial"/>
        <w:sz w:val="20"/>
        <w:szCs w:val="20"/>
        <w:lang w:val="id-ID"/>
      </w:rPr>
      <w:t>...................(Abrar)</w:t>
    </w:r>
  </w:p>
  <w:p w14:paraId="23C69500" w14:textId="70EA8203" w:rsidR="00C22846" w:rsidRPr="00642517" w:rsidRDefault="00C22846" w:rsidP="00642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2BE" w14:textId="4EBA6CF6" w:rsidR="00E96A5F" w:rsidRPr="00847634" w:rsidRDefault="00C22846" w:rsidP="00CC3E2B">
    <w:pPr>
      <w:pStyle w:val="Header"/>
      <w:pBdr>
        <w:bottom w:val="single" w:sz="4" w:space="1" w:color="auto"/>
      </w:pBdr>
      <w:rPr>
        <w:rFonts w:ascii="Arial" w:hAnsi="Arial" w:cs="Arial"/>
        <w:sz w:val="20"/>
        <w:lang w:val="id-ID"/>
      </w:rPr>
    </w:pPr>
    <w:r w:rsidRPr="00847634">
      <w:rPr>
        <w:rFonts w:ascii="Arial" w:hAnsi="Arial" w:cs="Arial"/>
        <w:sz w:val="20"/>
        <w:lang w:val="id-ID"/>
      </w:rPr>
      <w:t>eJournal P</w:t>
    </w:r>
    <w:r w:rsidR="00CC3E2B" w:rsidRPr="00847634">
      <w:rPr>
        <w:rFonts w:ascii="Arial" w:hAnsi="Arial" w:cs="Arial"/>
        <w:sz w:val="20"/>
        <w:lang w:val="id-ID"/>
      </w:rPr>
      <w:t>emerintahan I</w:t>
    </w:r>
    <w:r w:rsidR="002D5B78">
      <w:rPr>
        <w:rFonts w:ascii="Arial" w:hAnsi="Arial" w:cs="Arial"/>
        <w:sz w:val="20"/>
        <w:lang w:val="id-ID"/>
      </w:rPr>
      <w:t xml:space="preserve">ntegratif, Volume </w:t>
    </w:r>
    <w:r w:rsidR="002E2986">
      <w:rPr>
        <w:rFonts w:ascii="Arial" w:hAnsi="Arial" w:cs="Arial"/>
        <w:sz w:val="20"/>
        <w:lang w:val="en-US"/>
      </w:rPr>
      <w:t>12</w:t>
    </w:r>
    <w:r w:rsidR="00847634">
      <w:rPr>
        <w:rFonts w:ascii="Arial" w:hAnsi="Arial" w:cs="Arial"/>
        <w:sz w:val="20"/>
        <w:lang w:val="id-ID"/>
      </w:rPr>
      <w:t>, Nomor</w:t>
    </w:r>
    <w:r w:rsidR="00455C1A">
      <w:rPr>
        <w:rFonts w:ascii="Arial" w:hAnsi="Arial" w:cs="Arial"/>
        <w:sz w:val="20"/>
        <w:lang w:val="id-ID"/>
      </w:rPr>
      <w:t xml:space="preserve"> </w:t>
    </w:r>
    <w:r w:rsidR="002E2986">
      <w:rPr>
        <w:rFonts w:ascii="Arial" w:hAnsi="Arial" w:cs="Arial"/>
        <w:sz w:val="20"/>
        <w:lang w:val="en-US"/>
      </w:rPr>
      <w:t>3</w:t>
    </w:r>
    <w:r w:rsidR="002D5B78">
      <w:rPr>
        <w:rFonts w:ascii="Arial" w:hAnsi="Arial" w:cs="Arial"/>
        <w:sz w:val="20"/>
        <w:lang w:val="id-ID"/>
      </w:rPr>
      <w:t>,</w:t>
    </w:r>
    <w:r w:rsidR="00847634">
      <w:rPr>
        <w:rFonts w:ascii="Arial" w:hAnsi="Arial" w:cs="Arial"/>
        <w:sz w:val="20"/>
        <w:lang w:val="id-ID"/>
      </w:rPr>
      <w:t xml:space="preserve"> 202</w:t>
    </w:r>
    <w:r w:rsidR="007460AF">
      <w:rPr>
        <w:rFonts w:ascii="Arial" w:hAnsi="Arial" w:cs="Arial"/>
        <w:sz w:val="20"/>
        <w:lang w:val="en-US"/>
      </w:rPr>
      <w:t>5</w:t>
    </w:r>
    <w:r w:rsidR="002D5B78">
      <w:rPr>
        <w:rFonts w:ascii="Arial" w:hAnsi="Arial" w:cs="Arial"/>
        <w:sz w:val="20"/>
        <w:lang w:val="id-ID"/>
      </w:rPr>
      <w:t xml:space="preserve"> </w:t>
    </w:r>
    <w:r w:rsidR="00CC3E2B" w:rsidRPr="00847634">
      <w:rPr>
        <w:rFonts w:ascii="Arial" w:hAnsi="Arial" w:cs="Arial"/>
        <w:sz w:val="20"/>
        <w:lang w:val="id-ID"/>
      </w:rPr>
      <w:t>:</w:t>
    </w:r>
    <w:r w:rsidR="002E2986">
      <w:rPr>
        <w:rFonts w:ascii="Arial" w:hAnsi="Arial" w:cs="Arial"/>
        <w:sz w:val="20"/>
        <w:lang w:val="id-ID"/>
      </w:rPr>
      <w:t xml:space="preserve"> 358 - 370</w:t>
    </w:r>
    <w:r w:rsidRPr="00847634">
      <w:rPr>
        <w:rFonts w:ascii="Arial" w:hAnsi="Arial" w:cs="Arial"/>
        <w:sz w:val="20"/>
        <w:lang w:val="id-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3898"/>
    <w:multiLevelType w:val="hybridMultilevel"/>
    <w:tmpl w:val="3FAAB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5043A4"/>
    <w:multiLevelType w:val="hybridMultilevel"/>
    <w:tmpl w:val="3FAAB67A"/>
    <w:lvl w:ilvl="0" w:tplc="C48A89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9839406">
    <w:abstractNumId w:val="1"/>
  </w:num>
  <w:num w:numId="2" w16cid:durableId="18127920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644"/>
    <w:rsid w:val="00005CBB"/>
    <w:rsid w:val="00011236"/>
    <w:rsid w:val="00014FCA"/>
    <w:rsid w:val="000239A8"/>
    <w:rsid w:val="000509C4"/>
    <w:rsid w:val="000578A0"/>
    <w:rsid w:val="00074AC1"/>
    <w:rsid w:val="0007608E"/>
    <w:rsid w:val="000A556D"/>
    <w:rsid w:val="000B70CF"/>
    <w:rsid w:val="000B73D9"/>
    <w:rsid w:val="000B7D5A"/>
    <w:rsid w:val="000E7164"/>
    <w:rsid w:val="000E7768"/>
    <w:rsid w:val="000F66DF"/>
    <w:rsid w:val="001032EF"/>
    <w:rsid w:val="001033BD"/>
    <w:rsid w:val="00116CA3"/>
    <w:rsid w:val="00117FF4"/>
    <w:rsid w:val="00130EE5"/>
    <w:rsid w:val="00144FC0"/>
    <w:rsid w:val="001503F1"/>
    <w:rsid w:val="001610F8"/>
    <w:rsid w:val="001664C4"/>
    <w:rsid w:val="001713E2"/>
    <w:rsid w:val="00182FED"/>
    <w:rsid w:val="001859DC"/>
    <w:rsid w:val="001975FC"/>
    <w:rsid w:val="001A7F9D"/>
    <w:rsid w:val="001B1769"/>
    <w:rsid w:val="001C08E6"/>
    <w:rsid w:val="001D310B"/>
    <w:rsid w:val="001D6E8B"/>
    <w:rsid w:val="001D74AC"/>
    <w:rsid w:val="001E57C9"/>
    <w:rsid w:val="001E6BA0"/>
    <w:rsid w:val="00203557"/>
    <w:rsid w:val="00233193"/>
    <w:rsid w:val="002412CE"/>
    <w:rsid w:val="002416D2"/>
    <w:rsid w:val="00244625"/>
    <w:rsid w:val="00251EC1"/>
    <w:rsid w:val="00253358"/>
    <w:rsid w:val="002548BA"/>
    <w:rsid w:val="00266F34"/>
    <w:rsid w:val="00270B81"/>
    <w:rsid w:val="00280DB2"/>
    <w:rsid w:val="00282510"/>
    <w:rsid w:val="00286279"/>
    <w:rsid w:val="00296C66"/>
    <w:rsid w:val="002A620F"/>
    <w:rsid w:val="002A6455"/>
    <w:rsid w:val="002A74E3"/>
    <w:rsid w:val="002B3807"/>
    <w:rsid w:val="002B3C5A"/>
    <w:rsid w:val="002C02B8"/>
    <w:rsid w:val="002C161F"/>
    <w:rsid w:val="002D1CB0"/>
    <w:rsid w:val="002D240E"/>
    <w:rsid w:val="002D53F9"/>
    <w:rsid w:val="002D5B78"/>
    <w:rsid w:val="002D7988"/>
    <w:rsid w:val="002E2986"/>
    <w:rsid w:val="0030089D"/>
    <w:rsid w:val="00324AAA"/>
    <w:rsid w:val="00325200"/>
    <w:rsid w:val="0035428D"/>
    <w:rsid w:val="0035685B"/>
    <w:rsid w:val="00362292"/>
    <w:rsid w:val="003641BF"/>
    <w:rsid w:val="00372864"/>
    <w:rsid w:val="00391961"/>
    <w:rsid w:val="003A5827"/>
    <w:rsid w:val="003C055D"/>
    <w:rsid w:val="003E3FAA"/>
    <w:rsid w:val="003F310C"/>
    <w:rsid w:val="003F44C7"/>
    <w:rsid w:val="003F56D3"/>
    <w:rsid w:val="0040378E"/>
    <w:rsid w:val="00404C01"/>
    <w:rsid w:val="004328A5"/>
    <w:rsid w:val="00440DD3"/>
    <w:rsid w:val="00441739"/>
    <w:rsid w:val="0044469C"/>
    <w:rsid w:val="00455C1A"/>
    <w:rsid w:val="00457C4A"/>
    <w:rsid w:val="00460931"/>
    <w:rsid w:val="00463875"/>
    <w:rsid w:val="00484217"/>
    <w:rsid w:val="004865E6"/>
    <w:rsid w:val="004867D3"/>
    <w:rsid w:val="00490286"/>
    <w:rsid w:val="00493144"/>
    <w:rsid w:val="004946E8"/>
    <w:rsid w:val="004A04C5"/>
    <w:rsid w:val="004B59A9"/>
    <w:rsid w:val="004B5A4F"/>
    <w:rsid w:val="004C0A30"/>
    <w:rsid w:val="004F4CAA"/>
    <w:rsid w:val="004F5AC9"/>
    <w:rsid w:val="00504AAE"/>
    <w:rsid w:val="00505F9D"/>
    <w:rsid w:val="0051455D"/>
    <w:rsid w:val="00515C8B"/>
    <w:rsid w:val="00520090"/>
    <w:rsid w:val="005242E3"/>
    <w:rsid w:val="005244EC"/>
    <w:rsid w:val="00530095"/>
    <w:rsid w:val="00535064"/>
    <w:rsid w:val="00551F86"/>
    <w:rsid w:val="005568F6"/>
    <w:rsid w:val="0056458D"/>
    <w:rsid w:val="0057185D"/>
    <w:rsid w:val="00581915"/>
    <w:rsid w:val="00585E23"/>
    <w:rsid w:val="005865C1"/>
    <w:rsid w:val="0058663B"/>
    <w:rsid w:val="005A1BA3"/>
    <w:rsid w:val="005A74CE"/>
    <w:rsid w:val="005B1D22"/>
    <w:rsid w:val="005C2877"/>
    <w:rsid w:val="005C33E2"/>
    <w:rsid w:val="005D4A22"/>
    <w:rsid w:val="005E7DA8"/>
    <w:rsid w:val="005F106B"/>
    <w:rsid w:val="005F1FE8"/>
    <w:rsid w:val="00605A0A"/>
    <w:rsid w:val="00605C1D"/>
    <w:rsid w:val="006140C6"/>
    <w:rsid w:val="00615E88"/>
    <w:rsid w:val="00627ED9"/>
    <w:rsid w:val="00642517"/>
    <w:rsid w:val="00652CB4"/>
    <w:rsid w:val="006612F3"/>
    <w:rsid w:val="00661B30"/>
    <w:rsid w:val="00663B68"/>
    <w:rsid w:val="0066407D"/>
    <w:rsid w:val="00664BB8"/>
    <w:rsid w:val="00670F8D"/>
    <w:rsid w:val="00675BE6"/>
    <w:rsid w:val="00692772"/>
    <w:rsid w:val="00692C41"/>
    <w:rsid w:val="006A317C"/>
    <w:rsid w:val="006A477A"/>
    <w:rsid w:val="006B07B8"/>
    <w:rsid w:val="006B15AB"/>
    <w:rsid w:val="006C0BF8"/>
    <w:rsid w:val="006E4571"/>
    <w:rsid w:val="006F0FC3"/>
    <w:rsid w:val="006F4EC1"/>
    <w:rsid w:val="00714D7E"/>
    <w:rsid w:val="00724F63"/>
    <w:rsid w:val="00736F66"/>
    <w:rsid w:val="00737341"/>
    <w:rsid w:val="007460AF"/>
    <w:rsid w:val="00746C1A"/>
    <w:rsid w:val="00751D71"/>
    <w:rsid w:val="00757F48"/>
    <w:rsid w:val="007613F1"/>
    <w:rsid w:val="00763263"/>
    <w:rsid w:val="0076718E"/>
    <w:rsid w:val="007671D2"/>
    <w:rsid w:val="00787647"/>
    <w:rsid w:val="007932E4"/>
    <w:rsid w:val="007C150F"/>
    <w:rsid w:val="007C3D0D"/>
    <w:rsid w:val="007D0028"/>
    <w:rsid w:val="007D466E"/>
    <w:rsid w:val="00801FE5"/>
    <w:rsid w:val="00807B95"/>
    <w:rsid w:val="00844E57"/>
    <w:rsid w:val="00847634"/>
    <w:rsid w:val="00862EB4"/>
    <w:rsid w:val="008712CE"/>
    <w:rsid w:val="00885408"/>
    <w:rsid w:val="0089048E"/>
    <w:rsid w:val="008927DC"/>
    <w:rsid w:val="00894F77"/>
    <w:rsid w:val="008A20CB"/>
    <w:rsid w:val="008A6D73"/>
    <w:rsid w:val="008B3F02"/>
    <w:rsid w:val="008B7137"/>
    <w:rsid w:val="008C0FD5"/>
    <w:rsid w:val="008C3453"/>
    <w:rsid w:val="008C6613"/>
    <w:rsid w:val="008E2878"/>
    <w:rsid w:val="008E2DB7"/>
    <w:rsid w:val="008E46DE"/>
    <w:rsid w:val="009006F7"/>
    <w:rsid w:val="00902FC7"/>
    <w:rsid w:val="00905F56"/>
    <w:rsid w:val="00910F33"/>
    <w:rsid w:val="00914EEE"/>
    <w:rsid w:val="00927D4F"/>
    <w:rsid w:val="00954CA4"/>
    <w:rsid w:val="009554A7"/>
    <w:rsid w:val="00961EC3"/>
    <w:rsid w:val="0096302C"/>
    <w:rsid w:val="00982926"/>
    <w:rsid w:val="00983073"/>
    <w:rsid w:val="009B3E25"/>
    <w:rsid w:val="009B419E"/>
    <w:rsid w:val="009D2B26"/>
    <w:rsid w:val="009E06A2"/>
    <w:rsid w:val="009E7E73"/>
    <w:rsid w:val="00A00095"/>
    <w:rsid w:val="00A03C94"/>
    <w:rsid w:val="00A1268D"/>
    <w:rsid w:val="00A27344"/>
    <w:rsid w:val="00A55C15"/>
    <w:rsid w:val="00A630E4"/>
    <w:rsid w:val="00A652A3"/>
    <w:rsid w:val="00A67F3C"/>
    <w:rsid w:val="00A8594B"/>
    <w:rsid w:val="00AA1DD2"/>
    <w:rsid w:val="00AB1C45"/>
    <w:rsid w:val="00AB1F98"/>
    <w:rsid w:val="00AD54FA"/>
    <w:rsid w:val="00AE6518"/>
    <w:rsid w:val="00B04050"/>
    <w:rsid w:val="00B04AF1"/>
    <w:rsid w:val="00B14022"/>
    <w:rsid w:val="00B25FE6"/>
    <w:rsid w:val="00B61F6E"/>
    <w:rsid w:val="00B716F6"/>
    <w:rsid w:val="00B7799E"/>
    <w:rsid w:val="00B871F5"/>
    <w:rsid w:val="00B91B2E"/>
    <w:rsid w:val="00BA54F5"/>
    <w:rsid w:val="00BB3A0F"/>
    <w:rsid w:val="00BE39F5"/>
    <w:rsid w:val="00BE4008"/>
    <w:rsid w:val="00BF1040"/>
    <w:rsid w:val="00BF3FC1"/>
    <w:rsid w:val="00C0313E"/>
    <w:rsid w:val="00C04C8A"/>
    <w:rsid w:val="00C22846"/>
    <w:rsid w:val="00C60372"/>
    <w:rsid w:val="00C61131"/>
    <w:rsid w:val="00C61FFD"/>
    <w:rsid w:val="00C64A17"/>
    <w:rsid w:val="00C767A5"/>
    <w:rsid w:val="00C825DE"/>
    <w:rsid w:val="00C92973"/>
    <w:rsid w:val="00CC3E2B"/>
    <w:rsid w:val="00CC7A71"/>
    <w:rsid w:val="00CD1328"/>
    <w:rsid w:val="00CD7CE5"/>
    <w:rsid w:val="00CE0625"/>
    <w:rsid w:val="00CE2D10"/>
    <w:rsid w:val="00CE5100"/>
    <w:rsid w:val="00CE7333"/>
    <w:rsid w:val="00D02644"/>
    <w:rsid w:val="00D05652"/>
    <w:rsid w:val="00D14D9C"/>
    <w:rsid w:val="00D15439"/>
    <w:rsid w:val="00D257FE"/>
    <w:rsid w:val="00D34421"/>
    <w:rsid w:val="00D358D2"/>
    <w:rsid w:val="00D406EA"/>
    <w:rsid w:val="00D55A05"/>
    <w:rsid w:val="00D67BE7"/>
    <w:rsid w:val="00D84FB7"/>
    <w:rsid w:val="00D90ED6"/>
    <w:rsid w:val="00D915C8"/>
    <w:rsid w:val="00D93561"/>
    <w:rsid w:val="00DA07F5"/>
    <w:rsid w:val="00DA3642"/>
    <w:rsid w:val="00DB0EA5"/>
    <w:rsid w:val="00DB1272"/>
    <w:rsid w:val="00DB22DE"/>
    <w:rsid w:val="00DC1131"/>
    <w:rsid w:val="00DC58A2"/>
    <w:rsid w:val="00DC6ACA"/>
    <w:rsid w:val="00DE7045"/>
    <w:rsid w:val="00E00799"/>
    <w:rsid w:val="00E00A86"/>
    <w:rsid w:val="00E1239D"/>
    <w:rsid w:val="00E1320C"/>
    <w:rsid w:val="00E14A42"/>
    <w:rsid w:val="00E26640"/>
    <w:rsid w:val="00E447D4"/>
    <w:rsid w:val="00E56E19"/>
    <w:rsid w:val="00E718F9"/>
    <w:rsid w:val="00E8115C"/>
    <w:rsid w:val="00E820CD"/>
    <w:rsid w:val="00E83BA5"/>
    <w:rsid w:val="00E96069"/>
    <w:rsid w:val="00E96A5F"/>
    <w:rsid w:val="00EA231F"/>
    <w:rsid w:val="00ED44FA"/>
    <w:rsid w:val="00ED6907"/>
    <w:rsid w:val="00EF0757"/>
    <w:rsid w:val="00EF0B35"/>
    <w:rsid w:val="00F0073A"/>
    <w:rsid w:val="00F02B83"/>
    <w:rsid w:val="00F03BE1"/>
    <w:rsid w:val="00F066B3"/>
    <w:rsid w:val="00F22AD8"/>
    <w:rsid w:val="00F25CF1"/>
    <w:rsid w:val="00F363C5"/>
    <w:rsid w:val="00F40C8B"/>
    <w:rsid w:val="00F412ED"/>
    <w:rsid w:val="00F438B9"/>
    <w:rsid w:val="00F45745"/>
    <w:rsid w:val="00F648C1"/>
    <w:rsid w:val="00F67884"/>
    <w:rsid w:val="00F70045"/>
    <w:rsid w:val="00F709E1"/>
    <w:rsid w:val="00F87617"/>
    <w:rsid w:val="00FA3DCF"/>
    <w:rsid w:val="00FA4EAB"/>
    <w:rsid w:val="00FB60F3"/>
    <w:rsid w:val="00FC57F8"/>
    <w:rsid w:val="00FC6847"/>
    <w:rsid w:val="00FD079E"/>
    <w:rsid w:val="00FE140A"/>
    <w:rsid w:val="00FF33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FED0"/>
  <w15:docId w15:val="{0BE5C49C-C182-4648-B81E-D89FC59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E8"/>
    <w:pPr>
      <w:spacing w:before="240" w:after="0" w:line="240" w:lineRule="auto"/>
      <w:jc w:val="both"/>
      <w:outlineLvl w:val="0"/>
    </w:pPr>
    <w:rPr>
      <w:rFonts w:ascii="Times New Roman" w:hAnsi="Times New Roman" w:cs="Times New Roman"/>
      <w:b/>
      <w:bCs/>
      <w:color w:val="000000" w:themeColor="text1"/>
      <w:sz w:val="23"/>
      <w:szCs w:val="23"/>
      <w:lang w:val="id-ID"/>
    </w:rPr>
  </w:style>
  <w:style w:type="paragraph" w:styleId="Heading2">
    <w:name w:val="heading 2"/>
    <w:basedOn w:val="Normal"/>
    <w:next w:val="Normal"/>
    <w:link w:val="Heading2Char"/>
    <w:uiPriority w:val="9"/>
    <w:semiHidden/>
    <w:unhideWhenUsed/>
    <w:qFormat/>
    <w:rsid w:val="00A55C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724F63"/>
    <w:pPr>
      <w:widowControl w:val="0"/>
      <w:autoSpaceDE w:val="0"/>
      <w:autoSpaceDN w:val="0"/>
      <w:spacing w:after="0" w:line="240" w:lineRule="auto"/>
      <w:ind w:left="825"/>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44"/>
  </w:style>
  <w:style w:type="paragraph" w:styleId="Footer">
    <w:name w:val="footer"/>
    <w:basedOn w:val="Normal"/>
    <w:link w:val="FooterChar"/>
    <w:uiPriority w:val="99"/>
    <w:unhideWhenUsed/>
    <w:rsid w:val="00D0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44"/>
  </w:style>
  <w:style w:type="table" w:styleId="TableGrid">
    <w:name w:val="Table Grid"/>
    <w:basedOn w:val="TableNormal"/>
    <w:uiPriority w:val="39"/>
    <w:rsid w:val="0011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FE5"/>
    <w:rPr>
      <w:color w:val="0563C1" w:themeColor="hyperlink"/>
      <w:u w:val="single"/>
    </w:rPr>
  </w:style>
  <w:style w:type="character" w:customStyle="1" w:styleId="UnresolvedMention1">
    <w:name w:val="Unresolved Mention1"/>
    <w:basedOn w:val="DefaultParagraphFont"/>
    <w:uiPriority w:val="99"/>
    <w:semiHidden/>
    <w:unhideWhenUsed/>
    <w:rsid w:val="00801FE5"/>
    <w:rPr>
      <w:color w:val="605E5C"/>
      <w:shd w:val="clear" w:color="auto" w:fill="E1DFDD"/>
    </w:rPr>
  </w:style>
  <w:style w:type="paragraph" w:styleId="Revision">
    <w:name w:val="Revision"/>
    <w:hidden/>
    <w:uiPriority w:val="99"/>
    <w:semiHidden/>
    <w:rsid w:val="00DC1131"/>
    <w:pPr>
      <w:spacing w:after="0" w:line="240" w:lineRule="auto"/>
    </w:pPr>
  </w:style>
  <w:style w:type="paragraph" w:styleId="ListParagraph">
    <w:name w:val="List Paragraph"/>
    <w:basedOn w:val="Normal"/>
    <w:link w:val="ListParagraphChar"/>
    <w:uiPriority w:val="1"/>
    <w:qFormat/>
    <w:rsid w:val="00E447D4"/>
    <w:pPr>
      <w:ind w:left="720"/>
      <w:contextualSpacing/>
    </w:pPr>
  </w:style>
  <w:style w:type="paragraph" w:styleId="NormalWeb">
    <w:name w:val="Normal (Web)"/>
    <w:basedOn w:val="Normal"/>
    <w:uiPriority w:val="99"/>
    <w:semiHidden/>
    <w:unhideWhenUsed/>
    <w:rsid w:val="005B1D22"/>
    <w:rPr>
      <w:rFonts w:ascii="Times New Roman" w:hAnsi="Times New Roman" w:cs="Times New Roman"/>
      <w:sz w:val="24"/>
      <w:szCs w:val="24"/>
      <w:lang w:val="id-ID"/>
    </w:rPr>
  </w:style>
  <w:style w:type="character" w:customStyle="1" w:styleId="UnresolvedMention2">
    <w:name w:val="Unresolved Mention2"/>
    <w:basedOn w:val="DefaultParagraphFont"/>
    <w:uiPriority w:val="99"/>
    <w:semiHidden/>
    <w:unhideWhenUsed/>
    <w:rsid w:val="008E46DE"/>
    <w:rPr>
      <w:color w:val="605E5C"/>
      <w:shd w:val="clear" w:color="auto" w:fill="E1DFDD"/>
    </w:rPr>
  </w:style>
  <w:style w:type="paragraph" w:styleId="BodyText">
    <w:name w:val="Body Text"/>
    <w:basedOn w:val="Normal"/>
    <w:link w:val="BodyTextChar"/>
    <w:uiPriority w:val="1"/>
    <w:unhideWhenUsed/>
    <w:qFormat/>
    <w:rsid w:val="008C661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8C6613"/>
    <w:rPr>
      <w:rFonts w:ascii="Times New Roman" w:eastAsia="Times New Roman" w:hAnsi="Times New Roman" w:cs="Times New Roman"/>
      <w:sz w:val="24"/>
      <w:szCs w:val="24"/>
      <w:lang w:val="id-ID"/>
    </w:rPr>
  </w:style>
  <w:style w:type="character" w:customStyle="1" w:styleId="ListParagraphChar">
    <w:name w:val="List Paragraph Char"/>
    <w:link w:val="ListParagraph"/>
    <w:uiPriority w:val="1"/>
    <w:qFormat/>
    <w:locked/>
    <w:rsid w:val="00983073"/>
  </w:style>
  <w:style w:type="character" w:customStyle="1" w:styleId="Heading3Char">
    <w:name w:val="Heading 3 Char"/>
    <w:basedOn w:val="DefaultParagraphFont"/>
    <w:link w:val="Heading3"/>
    <w:uiPriority w:val="1"/>
    <w:rsid w:val="00724F6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C150F"/>
    <w:rPr>
      <w:b/>
      <w:bCs/>
    </w:rPr>
  </w:style>
  <w:style w:type="character" w:styleId="Emphasis">
    <w:name w:val="Emphasis"/>
    <w:basedOn w:val="DefaultParagraphFont"/>
    <w:uiPriority w:val="20"/>
    <w:qFormat/>
    <w:rsid w:val="007C150F"/>
    <w:rPr>
      <w:i/>
      <w:iCs/>
    </w:rPr>
  </w:style>
  <w:style w:type="character" w:styleId="UnresolvedMention">
    <w:name w:val="Unresolved Mention"/>
    <w:basedOn w:val="DefaultParagraphFont"/>
    <w:uiPriority w:val="99"/>
    <w:semiHidden/>
    <w:unhideWhenUsed/>
    <w:rsid w:val="003641BF"/>
    <w:rPr>
      <w:color w:val="605E5C"/>
      <w:shd w:val="clear" w:color="auto" w:fill="E1DFDD"/>
    </w:rPr>
  </w:style>
  <w:style w:type="character" w:customStyle="1" w:styleId="Heading1Char">
    <w:name w:val="Heading 1 Char"/>
    <w:basedOn w:val="DefaultParagraphFont"/>
    <w:link w:val="Heading1"/>
    <w:uiPriority w:val="9"/>
    <w:rsid w:val="004946E8"/>
    <w:rPr>
      <w:rFonts w:ascii="Times New Roman" w:hAnsi="Times New Roman" w:cs="Times New Roman"/>
      <w:b/>
      <w:bCs/>
      <w:color w:val="000000" w:themeColor="text1"/>
      <w:sz w:val="23"/>
      <w:szCs w:val="23"/>
      <w:lang w:val="id-ID"/>
    </w:rPr>
  </w:style>
  <w:style w:type="character" w:customStyle="1" w:styleId="Heading2Char">
    <w:name w:val="Heading 2 Char"/>
    <w:basedOn w:val="DefaultParagraphFont"/>
    <w:link w:val="Heading2"/>
    <w:uiPriority w:val="9"/>
    <w:semiHidden/>
    <w:rsid w:val="00A55C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642">
      <w:bodyDiv w:val="1"/>
      <w:marLeft w:val="0"/>
      <w:marRight w:val="0"/>
      <w:marTop w:val="0"/>
      <w:marBottom w:val="0"/>
      <w:divBdr>
        <w:top w:val="none" w:sz="0" w:space="0" w:color="auto"/>
        <w:left w:val="none" w:sz="0" w:space="0" w:color="auto"/>
        <w:bottom w:val="none" w:sz="0" w:space="0" w:color="auto"/>
        <w:right w:val="none" w:sz="0" w:space="0" w:color="auto"/>
      </w:divBdr>
      <w:divsChild>
        <w:div w:id="153060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015390">
      <w:bodyDiv w:val="1"/>
      <w:marLeft w:val="0"/>
      <w:marRight w:val="0"/>
      <w:marTop w:val="0"/>
      <w:marBottom w:val="0"/>
      <w:divBdr>
        <w:top w:val="none" w:sz="0" w:space="0" w:color="auto"/>
        <w:left w:val="none" w:sz="0" w:space="0" w:color="auto"/>
        <w:bottom w:val="none" w:sz="0" w:space="0" w:color="auto"/>
        <w:right w:val="none" w:sz="0" w:space="0" w:color="auto"/>
      </w:divBdr>
    </w:div>
    <w:div w:id="759332791">
      <w:bodyDiv w:val="1"/>
      <w:marLeft w:val="0"/>
      <w:marRight w:val="0"/>
      <w:marTop w:val="0"/>
      <w:marBottom w:val="0"/>
      <w:divBdr>
        <w:top w:val="none" w:sz="0" w:space="0" w:color="auto"/>
        <w:left w:val="none" w:sz="0" w:space="0" w:color="auto"/>
        <w:bottom w:val="none" w:sz="0" w:space="0" w:color="auto"/>
        <w:right w:val="none" w:sz="0" w:space="0" w:color="auto"/>
      </w:divBdr>
    </w:div>
    <w:div w:id="778374828">
      <w:bodyDiv w:val="1"/>
      <w:marLeft w:val="0"/>
      <w:marRight w:val="0"/>
      <w:marTop w:val="0"/>
      <w:marBottom w:val="0"/>
      <w:divBdr>
        <w:top w:val="none" w:sz="0" w:space="0" w:color="auto"/>
        <w:left w:val="none" w:sz="0" w:space="0" w:color="auto"/>
        <w:bottom w:val="none" w:sz="0" w:space="0" w:color="auto"/>
        <w:right w:val="none" w:sz="0" w:space="0" w:color="auto"/>
      </w:divBdr>
    </w:div>
    <w:div w:id="833379484">
      <w:bodyDiv w:val="1"/>
      <w:marLeft w:val="0"/>
      <w:marRight w:val="0"/>
      <w:marTop w:val="0"/>
      <w:marBottom w:val="0"/>
      <w:divBdr>
        <w:top w:val="none" w:sz="0" w:space="0" w:color="auto"/>
        <w:left w:val="none" w:sz="0" w:space="0" w:color="auto"/>
        <w:bottom w:val="none" w:sz="0" w:space="0" w:color="auto"/>
        <w:right w:val="none" w:sz="0" w:space="0" w:color="auto"/>
      </w:divBdr>
      <w:divsChild>
        <w:div w:id="97579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9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2869">
      <w:bodyDiv w:val="1"/>
      <w:marLeft w:val="0"/>
      <w:marRight w:val="0"/>
      <w:marTop w:val="0"/>
      <w:marBottom w:val="0"/>
      <w:divBdr>
        <w:top w:val="none" w:sz="0" w:space="0" w:color="auto"/>
        <w:left w:val="none" w:sz="0" w:space="0" w:color="auto"/>
        <w:bottom w:val="none" w:sz="0" w:space="0" w:color="auto"/>
        <w:right w:val="none" w:sz="0" w:space="0" w:color="auto"/>
      </w:divBdr>
    </w:div>
    <w:div w:id="1160578531">
      <w:bodyDiv w:val="1"/>
      <w:marLeft w:val="0"/>
      <w:marRight w:val="0"/>
      <w:marTop w:val="0"/>
      <w:marBottom w:val="0"/>
      <w:divBdr>
        <w:top w:val="none" w:sz="0" w:space="0" w:color="auto"/>
        <w:left w:val="none" w:sz="0" w:space="0" w:color="auto"/>
        <w:bottom w:val="none" w:sz="0" w:space="0" w:color="auto"/>
        <w:right w:val="none" w:sz="0" w:space="0" w:color="auto"/>
      </w:divBdr>
    </w:div>
    <w:div w:id="1313951695">
      <w:bodyDiv w:val="1"/>
      <w:marLeft w:val="0"/>
      <w:marRight w:val="0"/>
      <w:marTop w:val="0"/>
      <w:marBottom w:val="0"/>
      <w:divBdr>
        <w:top w:val="none" w:sz="0" w:space="0" w:color="auto"/>
        <w:left w:val="none" w:sz="0" w:space="0" w:color="auto"/>
        <w:bottom w:val="none" w:sz="0" w:space="0" w:color="auto"/>
        <w:right w:val="none" w:sz="0" w:space="0" w:color="auto"/>
      </w:divBdr>
    </w:div>
    <w:div w:id="1481655244">
      <w:bodyDiv w:val="1"/>
      <w:marLeft w:val="0"/>
      <w:marRight w:val="0"/>
      <w:marTop w:val="0"/>
      <w:marBottom w:val="0"/>
      <w:divBdr>
        <w:top w:val="none" w:sz="0" w:space="0" w:color="auto"/>
        <w:left w:val="none" w:sz="0" w:space="0" w:color="auto"/>
        <w:bottom w:val="none" w:sz="0" w:space="0" w:color="auto"/>
        <w:right w:val="none" w:sz="0" w:space="0" w:color="auto"/>
      </w:divBdr>
    </w:div>
    <w:div w:id="1605458102">
      <w:bodyDiv w:val="1"/>
      <w:marLeft w:val="0"/>
      <w:marRight w:val="0"/>
      <w:marTop w:val="0"/>
      <w:marBottom w:val="0"/>
      <w:divBdr>
        <w:top w:val="none" w:sz="0" w:space="0" w:color="auto"/>
        <w:left w:val="none" w:sz="0" w:space="0" w:color="auto"/>
        <w:bottom w:val="none" w:sz="0" w:space="0" w:color="auto"/>
        <w:right w:val="none" w:sz="0" w:space="0" w:color="auto"/>
      </w:divBdr>
    </w:div>
    <w:div w:id="1619408881">
      <w:bodyDiv w:val="1"/>
      <w:marLeft w:val="0"/>
      <w:marRight w:val="0"/>
      <w:marTop w:val="0"/>
      <w:marBottom w:val="0"/>
      <w:divBdr>
        <w:top w:val="none" w:sz="0" w:space="0" w:color="auto"/>
        <w:left w:val="none" w:sz="0" w:space="0" w:color="auto"/>
        <w:bottom w:val="none" w:sz="0" w:space="0" w:color="auto"/>
        <w:right w:val="none" w:sz="0" w:space="0" w:color="auto"/>
      </w:divBdr>
    </w:div>
    <w:div w:id="1743093658">
      <w:bodyDiv w:val="1"/>
      <w:marLeft w:val="0"/>
      <w:marRight w:val="0"/>
      <w:marTop w:val="0"/>
      <w:marBottom w:val="0"/>
      <w:divBdr>
        <w:top w:val="none" w:sz="0" w:space="0" w:color="auto"/>
        <w:left w:val="none" w:sz="0" w:space="0" w:color="auto"/>
        <w:bottom w:val="none" w:sz="0" w:space="0" w:color="auto"/>
        <w:right w:val="none" w:sz="0" w:space="0" w:color="auto"/>
      </w:divBdr>
    </w:div>
    <w:div w:id="1825388941">
      <w:bodyDiv w:val="1"/>
      <w:marLeft w:val="0"/>
      <w:marRight w:val="0"/>
      <w:marTop w:val="0"/>
      <w:marBottom w:val="0"/>
      <w:divBdr>
        <w:top w:val="none" w:sz="0" w:space="0" w:color="auto"/>
        <w:left w:val="none" w:sz="0" w:space="0" w:color="auto"/>
        <w:bottom w:val="none" w:sz="0" w:space="0" w:color="auto"/>
        <w:right w:val="none" w:sz="0" w:space="0" w:color="auto"/>
      </w:divBdr>
    </w:div>
    <w:div w:id="1850215671">
      <w:bodyDiv w:val="1"/>
      <w:marLeft w:val="0"/>
      <w:marRight w:val="0"/>
      <w:marTop w:val="0"/>
      <w:marBottom w:val="0"/>
      <w:divBdr>
        <w:top w:val="none" w:sz="0" w:space="0" w:color="auto"/>
        <w:left w:val="none" w:sz="0" w:space="0" w:color="auto"/>
        <w:bottom w:val="none" w:sz="0" w:space="0" w:color="auto"/>
        <w:right w:val="none" w:sz="0" w:space="0" w:color="auto"/>
      </w:divBdr>
    </w:div>
    <w:div w:id="1883974638">
      <w:bodyDiv w:val="1"/>
      <w:marLeft w:val="0"/>
      <w:marRight w:val="0"/>
      <w:marTop w:val="0"/>
      <w:marBottom w:val="0"/>
      <w:divBdr>
        <w:top w:val="none" w:sz="0" w:space="0" w:color="auto"/>
        <w:left w:val="none" w:sz="0" w:space="0" w:color="auto"/>
        <w:bottom w:val="none" w:sz="0" w:space="0" w:color="auto"/>
        <w:right w:val="none" w:sz="0" w:space="0" w:color="auto"/>
      </w:divBdr>
    </w:div>
    <w:div w:id="1888644975">
      <w:bodyDiv w:val="1"/>
      <w:marLeft w:val="0"/>
      <w:marRight w:val="0"/>
      <w:marTop w:val="0"/>
      <w:marBottom w:val="0"/>
      <w:divBdr>
        <w:top w:val="none" w:sz="0" w:space="0" w:color="auto"/>
        <w:left w:val="none" w:sz="0" w:space="0" w:color="auto"/>
        <w:bottom w:val="none" w:sz="0" w:space="0" w:color="auto"/>
        <w:right w:val="none" w:sz="0" w:space="0" w:color="auto"/>
      </w:divBdr>
    </w:div>
    <w:div w:id="1996496395">
      <w:bodyDiv w:val="1"/>
      <w:marLeft w:val="0"/>
      <w:marRight w:val="0"/>
      <w:marTop w:val="0"/>
      <w:marBottom w:val="0"/>
      <w:divBdr>
        <w:top w:val="none" w:sz="0" w:space="0" w:color="auto"/>
        <w:left w:val="none" w:sz="0" w:space="0" w:color="auto"/>
        <w:bottom w:val="none" w:sz="0" w:space="0" w:color="auto"/>
        <w:right w:val="none" w:sz="0" w:space="0" w:color="auto"/>
      </w:divBdr>
    </w:div>
    <w:div w:id="2059548559">
      <w:bodyDiv w:val="1"/>
      <w:marLeft w:val="0"/>
      <w:marRight w:val="0"/>
      <w:marTop w:val="0"/>
      <w:marBottom w:val="0"/>
      <w:divBdr>
        <w:top w:val="none" w:sz="0" w:space="0" w:color="auto"/>
        <w:left w:val="none" w:sz="0" w:space="0" w:color="auto"/>
        <w:bottom w:val="none" w:sz="0" w:space="0" w:color="auto"/>
        <w:right w:val="none" w:sz="0" w:space="0" w:color="auto"/>
      </w:divBdr>
    </w:div>
    <w:div w:id="2094357862">
      <w:bodyDiv w:val="1"/>
      <w:marLeft w:val="0"/>
      <w:marRight w:val="0"/>
      <w:marTop w:val="0"/>
      <w:marBottom w:val="0"/>
      <w:divBdr>
        <w:top w:val="none" w:sz="0" w:space="0" w:color="auto"/>
        <w:left w:val="none" w:sz="0" w:space="0" w:color="auto"/>
        <w:bottom w:val="none" w:sz="0" w:space="0" w:color="auto"/>
        <w:right w:val="none" w:sz="0" w:space="0" w:color="auto"/>
      </w:divBdr>
    </w:div>
    <w:div w:id="2132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who.int/director-general/speeches/detail/who-director-general-s-opening-remarks-at-the-media-briefing-on-covid-19---11-march-2020" TargetMode="External"/><Relationship Id="rId2" Type="http://schemas.openxmlformats.org/officeDocument/2006/relationships/numbering" Target="numbering.xml"/><Relationship Id="rId16" Type="http://schemas.openxmlformats.org/officeDocument/2006/relationships/hyperlink" Target="https://setkab.go.id/presiden-cabut-ppkm-di-seluruh-indones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C3F2-45AF-4CBC-8990-F3CC46F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16</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dc:creator>
  <cp:lastModifiedBy>REJEKI ABADI</cp:lastModifiedBy>
  <cp:revision>105</cp:revision>
  <cp:lastPrinted>2025-11-03T12:32:00Z</cp:lastPrinted>
  <dcterms:created xsi:type="dcterms:W3CDTF">2025-05-01T19:10:00Z</dcterms:created>
  <dcterms:modified xsi:type="dcterms:W3CDTF">2025-11-20T04:01:00Z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09bf8135-800f-34ff-b4e9-f762050f4345</vt:lpwstr>
  </property>
  <property fmtid="{D5CDD505-2E9C-101B-9397-08002B2CF9AE}" pid="4" name="Mendeley Citation Style_1">
    <vt:lpwstr>http://www.zotero.org/styles/apa</vt:lpwstr>
  </property>
</Properties>
</file>